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BCB" w:rsidRPr="00CD7691" w:rsidRDefault="00CD7691" w:rsidP="00D86F2B">
      <w:pPr>
        <w:tabs>
          <w:tab w:val="left" w:pos="4320"/>
        </w:tabs>
        <w:spacing w:after="0" w:line="240" w:lineRule="auto"/>
        <w:jc w:val="center"/>
        <w:rPr>
          <w:rFonts w:ascii="Times New Roman" w:hAnsi="Times New Roman" w:cs="Times New Roman"/>
          <w:b/>
          <w:sz w:val="24"/>
          <w:szCs w:val="24"/>
        </w:rPr>
      </w:pPr>
      <w:r w:rsidRPr="00CD7691">
        <w:rPr>
          <w:rFonts w:ascii="Times New Roman" w:hAnsi="Times New Roman" w:cs="Times New Roman"/>
          <w:b/>
          <w:sz w:val="24"/>
          <w:szCs w:val="24"/>
        </w:rPr>
        <w:t>NATIONAL MARINE SANCTUARIES ACT</w:t>
      </w:r>
    </w:p>
    <w:p w:rsidR="00CD7691" w:rsidRDefault="00CD7691" w:rsidP="00CD7691">
      <w:pPr>
        <w:spacing w:after="0" w:line="240" w:lineRule="auto"/>
        <w:jc w:val="center"/>
        <w:rPr>
          <w:rFonts w:ascii="Times New Roman" w:hAnsi="Times New Roman" w:cs="Times New Roman"/>
          <w:b/>
          <w:sz w:val="24"/>
          <w:szCs w:val="24"/>
        </w:rPr>
      </w:pPr>
      <w:r w:rsidRPr="00CD7691">
        <w:rPr>
          <w:rFonts w:ascii="Times New Roman" w:hAnsi="Times New Roman" w:cs="Times New Roman"/>
          <w:b/>
          <w:sz w:val="24"/>
          <w:szCs w:val="24"/>
        </w:rPr>
        <w:t>SUMMARY SETTLEMENT SCHEDULE</w:t>
      </w:r>
    </w:p>
    <w:p w:rsidR="008312FF" w:rsidRDefault="008312FF" w:rsidP="00CD7691">
      <w:pPr>
        <w:spacing w:after="0" w:line="240" w:lineRule="auto"/>
        <w:rPr>
          <w:rFonts w:ascii="Times New Roman" w:hAnsi="Times New Roman" w:cs="Times New Roman"/>
          <w:sz w:val="24"/>
          <w:szCs w:val="24"/>
        </w:rPr>
      </w:pPr>
    </w:p>
    <w:p w:rsidR="00CD7691"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schedule is intended to apply solely to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or technical violations of the prohibitions outlined below.  It should not be used in any case that has aggravating factors.  It should also not be used if the </w:t>
      </w:r>
      <w:r w:rsidR="008151B1">
        <w:rPr>
          <w:rFonts w:ascii="Times New Roman" w:hAnsi="Times New Roman" w:cs="Times New Roman"/>
          <w:sz w:val="24"/>
          <w:szCs w:val="24"/>
        </w:rPr>
        <w:t xml:space="preserve">issuing </w:t>
      </w:r>
      <w:r>
        <w:rPr>
          <w:rFonts w:ascii="Times New Roman" w:hAnsi="Times New Roman" w:cs="Times New Roman"/>
          <w:sz w:val="24"/>
          <w:szCs w:val="24"/>
        </w:rPr>
        <w:t>officer</w:t>
      </w:r>
      <w:r w:rsidR="008151B1">
        <w:rPr>
          <w:rFonts w:ascii="Times New Roman" w:hAnsi="Times New Roman" w:cs="Times New Roman"/>
          <w:sz w:val="24"/>
          <w:szCs w:val="24"/>
        </w:rPr>
        <w:t xml:space="preserve"> or agent </w:t>
      </w:r>
      <w:r>
        <w:rPr>
          <w:rFonts w:ascii="Times New Roman" w:hAnsi="Times New Roman" w:cs="Times New Roman"/>
          <w:sz w:val="24"/>
          <w:szCs w:val="24"/>
        </w:rPr>
        <w:t xml:space="preserve">has knowledge of repeat or prior violations by the same offender(s) or when discovered in conjunction with other violations.  In situations where this schedule does not apply, the Policy for the Assessment of Civil Administrative Penalties and Permit Sanctions </w:t>
      </w:r>
      <w:r w:rsidR="008151B1">
        <w:rPr>
          <w:rFonts w:ascii="Times New Roman" w:hAnsi="Times New Roman" w:cs="Times New Roman"/>
          <w:sz w:val="24"/>
          <w:szCs w:val="24"/>
        </w:rPr>
        <w:t xml:space="preserve">shall </w:t>
      </w:r>
      <w:r>
        <w:rPr>
          <w:rFonts w:ascii="Times New Roman" w:hAnsi="Times New Roman" w:cs="Times New Roman"/>
          <w:sz w:val="24"/>
          <w:szCs w:val="24"/>
        </w:rPr>
        <w:t>apply.</w:t>
      </w:r>
    </w:p>
    <w:p w:rsidR="00DA6BC6" w:rsidRDefault="00DA6BC6" w:rsidP="00CD7691">
      <w:pPr>
        <w:spacing w:after="0" w:line="240" w:lineRule="auto"/>
        <w:rPr>
          <w:rFonts w:ascii="Times New Roman" w:hAnsi="Times New Roman" w:cs="Times New Roman"/>
          <w:sz w:val="24"/>
          <w:szCs w:val="24"/>
        </w:rPr>
      </w:pPr>
    </w:p>
    <w:p w:rsidR="00DA6BC6" w:rsidRPr="00DA6BC6" w:rsidRDefault="00DA6BC6" w:rsidP="00DA6BC6">
      <w:pPr>
        <w:pStyle w:val="FootnoteText"/>
        <w:rPr>
          <w:rFonts w:ascii="Times New Roman" w:hAnsi="Times New Roman" w:cs="Times New Roman"/>
          <w:b/>
          <w:sz w:val="28"/>
          <w:szCs w:val="28"/>
        </w:rPr>
      </w:pPr>
      <w:r w:rsidRPr="00DA6BC6">
        <w:rPr>
          <w:rFonts w:ascii="Times New Roman" w:hAnsi="Times New Roman" w:cs="Times New Roman"/>
          <w:b/>
          <w:sz w:val="28"/>
          <w:szCs w:val="28"/>
        </w:rPr>
        <w:t>Summary Settlements are to be issued only to the extent those activities are prohibited in the specific sanctuary.</w:t>
      </w:r>
    </w:p>
    <w:p w:rsidR="00DA6BC6" w:rsidRDefault="00DA6BC6" w:rsidP="00CD7691">
      <w:pPr>
        <w:spacing w:after="0" w:line="240" w:lineRule="auto"/>
        <w:rPr>
          <w:rFonts w:ascii="Times New Roman" w:hAnsi="Times New Roman" w:cs="Times New Roman"/>
          <w:sz w:val="24"/>
          <w:szCs w:val="24"/>
        </w:rPr>
      </w:pPr>
    </w:p>
    <w:p w:rsidR="008312FF" w:rsidRDefault="008312FF" w:rsidP="00CD7691">
      <w:pPr>
        <w:spacing w:after="0" w:line="240" w:lineRule="auto"/>
        <w:rPr>
          <w:rFonts w:ascii="Times New Roman" w:hAnsi="Times New Roman" w:cs="Times New Roman"/>
          <w:sz w:val="24"/>
          <w:szCs w:val="24"/>
        </w:rPr>
      </w:pPr>
    </w:p>
    <w:tbl>
      <w:tblPr>
        <w:tblStyle w:val="TableGrid"/>
        <w:tblW w:w="11088" w:type="dxa"/>
        <w:tblInd w:w="1008" w:type="dxa"/>
        <w:tblLook w:val="04A0" w:firstRow="1" w:lastRow="0" w:firstColumn="1" w:lastColumn="0" w:noHBand="0" w:noVBand="1"/>
      </w:tblPr>
      <w:tblGrid>
        <w:gridCol w:w="4878"/>
        <w:gridCol w:w="6210"/>
      </w:tblGrid>
      <w:tr w:rsidR="006E406F" w:rsidTr="006E406F">
        <w:trPr>
          <w:tblHeader/>
        </w:trPr>
        <w:tc>
          <w:tcPr>
            <w:tcW w:w="4878" w:type="dxa"/>
          </w:tcPr>
          <w:p w:rsidR="006E406F" w:rsidRDefault="006E406F" w:rsidP="005B306A">
            <w:pPr>
              <w:jc w:val="center"/>
              <w:rPr>
                <w:rFonts w:ascii="Times New Roman" w:hAnsi="Times New Roman" w:cs="Times New Roman"/>
                <w:b/>
                <w:sz w:val="24"/>
                <w:szCs w:val="24"/>
              </w:rPr>
            </w:pPr>
            <w:r>
              <w:rPr>
                <w:rFonts w:ascii="Times New Roman" w:hAnsi="Times New Roman" w:cs="Times New Roman"/>
                <w:b/>
                <w:sz w:val="24"/>
                <w:szCs w:val="24"/>
              </w:rPr>
              <w:t>VIOLATION</w:t>
            </w:r>
          </w:p>
          <w:p w:rsidR="006E406F" w:rsidRPr="005B306A" w:rsidRDefault="006E406F" w:rsidP="005B306A">
            <w:pPr>
              <w:jc w:val="center"/>
              <w:rPr>
                <w:rFonts w:ascii="Times New Roman" w:hAnsi="Times New Roman" w:cs="Times New Roman"/>
                <w:b/>
                <w:sz w:val="24"/>
                <w:szCs w:val="24"/>
              </w:rPr>
            </w:pPr>
          </w:p>
        </w:tc>
        <w:tc>
          <w:tcPr>
            <w:tcW w:w="6210" w:type="dxa"/>
          </w:tcPr>
          <w:p w:rsidR="006E406F" w:rsidRDefault="006E406F" w:rsidP="005B306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VIOLATION HISTORY – PENALTY AMOUNT</w:t>
            </w:r>
          </w:p>
          <w:p w:rsidR="006E406F" w:rsidRPr="005B306A" w:rsidRDefault="006E406F" w:rsidP="005B306A">
            <w:pPr>
              <w:jc w:val="center"/>
              <w:rPr>
                <w:rFonts w:ascii="Times New Roman" w:hAnsi="Times New Roman" w:cs="Times New Roman"/>
                <w:b/>
                <w:sz w:val="24"/>
                <w:szCs w:val="24"/>
              </w:rPr>
            </w:pPr>
            <w:r>
              <w:rPr>
                <w:rFonts w:ascii="Times New Roman" w:hAnsi="Times New Roman" w:cs="Times New Roman"/>
                <w:b/>
                <w:sz w:val="24"/>
                <w:szCs w:val="24"/>
              </w:rPr>
              <w:t>FIRST VIOLATION</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alteration of, destruction of, or construction on seabed</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$500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$1,000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Use of sanctuary moorings in a prohibited manner</w:t>
            </w:r>
          </w:p>
          <w:p w:rsidR="006E406F" w:rsidRDefault="006E406F" w:rsidP="00CD7691">
            <w:pPr>
              <w:rPr>
                <w:rFonts w:ascii="Times New Roman" w:hAnsi="Times New Roman" w:cs="Times New Roman"/>
                <w:sz w:val="24"/>
                <w:szCs w:val="24"/>
              </w:rPr>
            </w:pPr>
          </w:p>
          <w:p w:rsidR="006E406F" w:rsidRDefault="006E406F" w:rsidP="005B306A">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$250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$500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Possessing minor amounts of explosives, electrical charges, poisons, or similar destructive devices</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$300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$600</w:t>
            </w:r>
          </w:p>
        </w:tc>
      </w:tr>
      <w:tr w:rsidR="006E406F" w:rsidTr="006E406F">
        <w:tc>
          <w:tcPr>
            <w:tcW w:w="4878" w:type="dxa"/>
          </w:tcPr>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lastRenderedPageBreak/>
              <w:t xml:space="preserve">Operating a motorized personal watercraft or aircraft in prohibited areas or in a prohibited manner that results in no impact or only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impact to the sanctuary</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$350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4D2D82">
            <w:pPr>
              <w:jc w:val="center"/>
              <w:rPr>
                <w:rFonts w:ascii="Times New Roman" w:hAnsi="Times New Roman" w:cs="Times New Roman"/>
                <w:sz w:val="24"/>
                <w:szCs w:val="24"/>
              </w:rPr>
            </w:pPr>
          </w:p>
          <w:p w:rsidR="006E406F" w:rsidRDefault="006E406F" w:rsidP="004D2D82">
            <w:pPr>
              <w:jc w:val="center"/>
              <w:rPr>
                <w:rFonts w:ascii="Times New Roman" w:hAnsi="Times New Roman" w:cs="Times New Roman"/>
                <w:sz w:val="24"/>
                <w:szCs w:val="24"/>
              </w:rPr>
            </w:pPr>
            <w:r>
              <w:rPr>
                <w:rFonts w:ascii="Times New Roman" w:hAnsi="Times New Roman" w:cs="Times New Roman"/>
                <w:sz w:val="24"/>
                <w:szCs w:val="24"/>
              </w:rPr>
              <w:t>$700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lastRenderedPageBreak/>
              <w:t xml:space="preserve">Injuring, moving, removing, taking, possessing, harvesting, landing, damaging, disturbing, or possessing (or attempting the same) living marine organisms or specimens (birds, live rock, tropical fish, invertebrates, algae, marine plants, etc.), bottom formations, or shells with only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impact to the sanctuary</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$400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$800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Marking, defacing, damaging or tampering with any official signage, boundary markers, stakes, posts, mooring buoys, boundary buoys, trap buoys, scientific equipment, navigation aids, monuments, notices or placards</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$400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$800</w:t>
            </w:r>
          </w:p>
        </w:tc>
      </w:tr>
      <w:tr w:rsidR="006E406F" w:rsidTr="006E406F">
        <w:trPr>
          <w:cantSplit/>
        </w:trPr>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Displacing or removing any official signage, boundary markers, stakes, posts, mooring buoys, boundary buoys, trap buoys, scientific equipment, navigation aids, monuments, notices or placards</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$750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$1500</w:t>
            </w:r>
          </w:p>
        </w:tc>
      </w:tr>
      <w:tr w:rsidR="006E406F" w:rsidTr="006E406F">
        <w:tc>
          <w:tcPr>
            <w:tcW w:w="4878" w:type="dxa"/>
          </w:tcPr>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lastRenderedPageBreak/>
              <w:t>Possessing prohibited fishing gear (with no fish onboard) or failing to have gear not available for immediate use / failing to stow when required</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$100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$200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lastRenderedPageBreak/>
              <w:t>Fishing, or possessing up to ten fish, in a prohibited area, or while using prohibited gear or while using gear in a prohibited manner</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 xml:space="preserve">in a special marine protected area of any type (including Key Largo and </w:t>
            </w:r>
            <w:proofErr w:type="spellStart"/>
            <w:r>
              <w:rPr>
                <w:rFonts w:ascii="Times New Roman" w:hAnsi="Times New Roman" w:cs="Times New Roman"/>
                <w:sz w:val="24"/>
                <w:szCs w:val="24"/>
              </w:rPr>
              <w:t>Looe</w:t>
            </w:r>
            <w:proofErr w:type="spellEnd"/>
            <w:r>
              <w:rPr>
                <w:rFonts w:ascii="Times New Roman" w:hAnsi="Times New Roman" w:cs="Times New Roman"/>
                <w:sz w:val="24"/>
                <w:szCs w:val="24"/>
              </w:rPr>
              <w:t xml:space="preserve"> Key Management Areas)</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$300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$600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Diving, snorkeling or conducting diving operations from a vessel in a prohibited manner or prohibited area, including failure to display a dive flag</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$150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$300</w:t>
            </w:r>
          </w:p>
        </w:tc>
      </w:tr>
      <w:tr w:rsidR="006E406F" w:rsidTr="006E406F">
        <w:trPr>
          <w:cantSplit/>
        </w:trPr>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 xml:space="preserve">Discharge or deposit of any non-exempt material or matter (e.g., fuel, oil, oily bilge waste, unprocessed non-hazardous trash or raw material or entangling material) that results in no impact or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impact to the sanctuary</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$500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$1,000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Unsecured Marine Sanitation Device on board a vessel</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$400</w:t>
            </w:r>
          </w:p>
          <w:p w:rsidR="006E406F" w:rsidRDefault="006E406F" w:rsidP="005B306A">
            <w:pPr>
              <w:jc w:val="center"/>
              <w:rPr>
                <w:rFonts w:ascii="Times New Roman" w:hAnsi="Times New Roman" w:cs="Times New Roman"/>
                <w:sz w:val="24"/>
                <w:szCs w:val="24"/>
              </w:rPr>
            </w:pPr>
          </w:p>
          <w:p w:rsidR="006E406F" w:rsidRDefault="006E406F" w:rsidP="00B33254">
            <w:pPr>
              <w:jc w:val="center"/>
              <w:rPr>
                <w:rFonts w:ascii="Times New Roman" w:hAnsi="Times New Roman" w:cs="Times New Roman"/>
                <w:sz w:val="24"/>
                <w:szCs w:val="24"/>
              </w:rPr>
            </w:pPr>
          </w:p>
          <w:p w:rsidR="006E406F" w:rsidRDefault="006E406F" w:rsidP="00B33254">
            <w:pPr>
              <w:jc w:val="center"/>
              <w:rPr>
                <w:rFonts w:ascii="Times New Roman" w:hAnsi="Times New Roman" w:cs="Times New Roman"/>
                <w:sz w:val="24"/>
                <w:szCs w:val="24"/>
              </w:rPr>
            </w:pPr>
            <w:r>
              <w:rPr>
                <w:rFonts w:ascii="Times New Roman" w:hAnsi="Times New Roman" w:cs="Times New Roman"/>
                <w:sz w:val="24"/>
                <w:szCs w:val="24"/>
              </w:rPr>
              <w:t>$800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lastRenderedPageBreak/>
              <w:t>Discharge of raw or primary treated sewage from a vessel</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$800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$1,600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Unauthorized discharge from a cruise ship (&lt; 1,000 gallons)</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$1,500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$3,000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 xml:space="preserve">Discharge of dredge spoil or construction / maintenance sediment spoils in a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amount (&lt;50 yds</w:t>
            </w:r>
            <w:r w:rsidRPr="003E4012">
              <w:rPr>
                <w:rFonts w:ascii="Times New Roman" w:hAnsi="Times New Roman" w:cs="Times New Roman"/>
                <w:sz w:val="24"/>
                <w:szCs w:val="24"/>
                <w:vertAlign w:val="superscript"/>
              </w:rPr>
              <w:t>3</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$1,500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$3,000</w:t>
            </w:r>
          </w:p>
        </w:tc>
      </w:tr>
      <w:tr w:rsidR="006E406F" w:rsidTr="006E406F">
        <w:trPr>
          <w:cantSplit/>
        </w:trPr>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Unauthorized dredge operations</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$1,500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$3,000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Conducting permitted activities without a Sanctuary permit on site</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$100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$200</w:t>
            </w:r>
          </w:p>
        </w:tc>
      </w:tr>
      <w:tr w:rsidR="006E406F" w:rsidTr="006E406F">
        <w:tc>
          <w:tcPr>
            <w:tcW w:w="4878" w:type="dxa"/>
          </w:tcPr>
          <w:p w:rsidR="006E406F" w:rsidRDefault="006E406F" w:rsidP="0056606F">
            <w:pPr>
              <w:pStyle w:val="Heading1"/>
              <w:outlineLvl w:val="0"/>
              <w:rPr>
                <w:sz w:val="24"/>
                <w:szCs w:val="24"/>
              </w:rPr>
            </w:pPr>
            <w:r w:rsidRPr="0056606F">
              <w:rPr>
                <w:b w:val="0"/>
                <w:sz w:val="24"/>
                <w:szCs w:val="24"/>
              </w:rPr>
              <w:t>Attracting or approaching any white shark (</w:t>
            </w:r>
            <w:proofErr w:type="spellStart"/>
            <w:r w:rsidRPr="0056606F">
              <w:rPr>
                <w:b w:val="0"/>
                <w:i/>
                <w:iCs/>
                <w:sz w:val="24"/>
                <w:szCs w:val="24"/>
              </w:rPr>
              <w:t>Carcharodon</w:t>
            </w:r>
            <w:proofErr w:type="spellEnd"/>
            <w:r w:rsidRPr="0056606F">
              <w:rPr>
                <w:b w:val="0"/>
                <w:i/>
                <w:iCs/>
                <w:sz w:val="24"/>
                <w:szCs w:val="24"/>
              </w:rPr>
              <w:t xml:space="preserve"> </w:t>
            </w:r>
            <w:proofErr w:type="spellStart"/>
            <w:r w:rsidRPr="0056606F">
              <w:rPr>
                <w:b w:val="0"/>
                <w:i/>
                <w:iCs/>
                <w:sz w:val="24"/>
                <w:szCs w:val="24"/>
              </w:rPr>
              <w:t>carcharias</w:t>
            </w:r>
            <w:proofErr w:type="spellEnd"/>
            <w:r w:rsidRPr="0056606F">
              <w:rPr>
                <w:b w:val="0"/>
                <w:i/>
                <w:iCs/>
                <w:sz w:val="24"/>
                <w:szCs w:val="24"/>
              </w:rPr>
              <w:t xml:space="preserve">) </w:t>
            </w:r>
            <w:r w:rsidRPr="0056606F">
              <w:rPr>
                <w:b w:val="0"/>
                <w:sz w:val="24"/>
                <w:szCs w:val="24"/>
              </w:rPr>
              <w:t>in a prohibited area of the sanctuary</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$500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 xml:space="preserve">Operating a vessel in such a manner as to strike or otherwise injure </w:t>
            </w:r>
            <w:proofErr w:type="spellStart"/>
            <w:r>
              <w:rPr>
                <w:rFonts w:ascii="Times New Roman" w:hAnsi="Times New Roman" w:cs="Times New Roman"/>
                <w:sz w:val="24"/>
                <w:szCs w:val="24"/>
              </w:rPr>
              <w:t>seagrass</w:t>
            </w:r>
            <w:proofErr w:type="spellEnd"/>
            <w:r>
              <w:rPr>
                <w:rFonts w:ascii="Times New Roman" w:hAnsi="Times New Roman" w:cs="Times New Roman"/>
                <w:sz w:val="24"/>
                <w:szCs w:val="24"/>
              </w:rPr>
              <w:t xml:space="preserve"> or any other immobile organism attached to the seabed</w:t>
            </w:r>
          </w:p>
        </w:tc>
        <w:tc>
          <w:tcPr>
            <w:tcW w:w="6210" w:type="dxa"/>
          </w:tcPr>
          <w:p w:rsidR="006E406F" w:rsidRDefault="006E406F" w:rsidP="005B306A">
            <w:pPr>
              <w:jc w:val="center"/>
              <w:rPr>
                <w:rFonts w:ascii="Times New Roman" w:hAnsi="Times New Roman" w:cs="Times New Roman"/>
                <w:sz w:val="24"/>
                <w:szCs w:val="24"/>
              </w:rPr>
            </w:pPr>
            <w:proofErr w:type="spellStart"/>
            <w:r>
              <w:rPr>
                <w:rFonts w:ascii="Times New Roman" w:hAnsi="Times New Roman" w:cs="Times New Roman"/>
                <w:sz w:val="24"/>
                <w:szCs w:val="24"/>
              </w:rPr>
              <w:t>Seagrass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hardbottom</w:t>
            </w:r>
            <w:proofErr w:type="spellEnd"/>
            <w:r>
              <w:rPr>
                <w:rFonts w:ascii="Times New Roman" w:hAnsi="Times New Roman" w:cs="Times New Roman"/>
                <w:sz w:val="24"/>
                <w:szCs w:val="24"/>
              </w:rPr>
              <w:t xml:space="preserve"> under 1 square yard damage = $100; in addition, $75 for each additional square yard up to 10 square yards</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 xml:space="preserve">Anchoring in a </w:t>
            </w:r>
            <w:proofErr w:type="spellStart"/>
            <w:r>
              <w:rPr>
                <w:rFonts w:ascii="Times New Roman" w:hAnsi="Times New Roman" w:cs="Times New Roman"/>
                <w:sz w:val="24"/>
                <w:szCs w:val="24"/>
              </w:rPr>
              <w:t>seagrass</w:t>
            </w:r>
            <w:proofErr w:type="spellEnd"/>
            <w:r>
              <w:rPr>
                <w:rFonts w:ascii="Times New Roman" w:hAnsi="Times New Roman" w:cs="Times New Roman"/>
                <w:sz w:val="24"/>
                <w:szCs w:val="24"/>
              </w:rPr>
              <w:t xml:space="preserve"> bed</w:t>
            </w:r>
          </w:p>
        </w:tc>
        <w:tc>
          <w:tcPr>
            <w:tcW w:w="6210" w:type="dxa"/>
          </w:tcPr>
          <w:p w:rsidR="006E406F" w:rsidRDefault="006E406F" w:rsidP="005B306A">
            <w:pPr>
              <w:jc w:val="center"/>
              <w:rPr>
                <w:rFonts w:ascii="Times New Roman" w:hAnsi="Times New Roman" w:cs="Times New Roman"/>
                <w:sz w:val="24"/>
                <w:szCs w:val="24"/>
              </w:rPr>
            </w:pPr>
            <w:proofErr w:type="spellStart"/>
            <w:r>
              <w:rPr>
                <w:rFonts w:ascii="Times New Roman" w:hAnsi="Times New Roman" w:cs="Times New Roman"/>
                <w:sz w:val="24"/>
                <w:szCs w:val="24"/>
              </w:rPr>
              <w:t>Seagrass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hardbottom</w:t>
            </w:r>
            <w:proofErr w:type="spellEnd"/>
            <w:r>
              <w:rPr>
                <w:rFonts w:ascii="Times New Roman" w:hAnsi="Times New Roman" w:cs="Times New Roman"/>
                <w:sz w:val="24"/>
                <w:szCs w:val="24"/>
              </w:rPr>
              <w:t xml:space="preserve"> under 1 square yard damage = $100; in addition, $75 for each additional square yard up to 10 square yards</w:t>
            </w:r>
          </w:p>
        </w:tc>
      </w:tr>
      <w:tr w:rsidR="006E406F" w:rsidTr="006E406F">
        <w:tc>
          <w:tcPr>
            <w:tcW w:w="4878" w:type="dxa"/>
          </w:tcPr>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lastRenderedPageBreak/>
              <w:t>Touching living or dead coral, including but not limited to, standing on a living or dead coral formation in a sanctuary preservation area</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lastRenderedPageBreak/>
              <w:t>$100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lastRenderedPageBreak/>
              <w:t>Collecting jade</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in a special marine protected area of any type</w:t>
            </w:r>
          </w:p>
        </w:tc>
        <w:tc>
          <w:tcPr>
            <w:tcW w:w="6210" w:type="dxa"/>
          </w:tcPr>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$300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$600</w:t>
            </w:r>
          </w:p>
        </w:tc>
      </w:tr>
      <w:tr w:rsidR="006E406F" w:rsidTr="006E406F">
        <w:tc>
          <w:tcPr>
            <w:tcW w:w="4878" w:type="dxa"/>
          </w:tcPr>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Approaching or causing a vessel to or other object to approach, by any means, within 100 yards of any humpback whale except as authorized under the MMPA or ESA</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Commercial operator</w:t>
            </w:r>
          </w:p>
          <w:p w:rsidR="006E406F" w:rsidRDefault="006E406F" w:rsidP="00CD7691">
            <w:pPr>
              <w:rPr>
                <w:rFonts w:ascii="Times New Roman" w:hAnsi="Times New Roman" w:cs="Times New Roman"/>
                <w:sz w:val="24"/>
                <w:szCs w:val="24"/>
              </w:rPr>
            </w:pPr>
          </w:p>
          <w:p w:rsidR="006E406F" w:rsidRDefault="006E406F" w:rsidP="00CD7691">
            <w:pPr>
              <w:rPr>
                <w:rFonts w:ascii="Times New Roman" w:hAnsi="Times New Roman" w:cs="Times New Roman"/>
                <w:sz w:val="24"/>
                <w:szCs w:val="24"/>
              </w:rPr>
            </w:pPr>
            <w:r>
              <w:rPr>
                <w:rFonts w:ascii="Times New Roman" w:hAnsi="Times New Roman" w:cs="Times New Roman"/>
                <w:sz w:val="24"/>
                <w:szCs w:val="24"/>
              </w:rPr>
              <w:t>Non-Commercial operator</w:t>
            </w:r>
          </w:p>
        </w:tc>
        <w:tc>
          <w:tcPr>
            <w:tcW w:w="6210" w:type="dxa"/>
          </w:tcPr>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$750</w:t>
            </w:r>
          </w:p>
          <w:p w:rsidR="006E406F" w:rsidRDefault="006E406F" w:rsidP="005B306A">
            <w:pPr>
              <w:jc w:val="center"/>
              <w:rPr>
                <w:rFonts w:ascii="Times New Roman" w:hAnsi="Times New Roman" w:cs="Times New Roman"/>
                <w:sz w:val="24"/>
                <w:szCs w:val="24"/>
              </w:rPr>
            </w:pPr>
          </w:p>
          <w:p w:rsidR="006E406F" w:rsidRDefault="006E406F" w:rsidP="005B306A">
            <w:pPr>
              <w:jc w:val="center"/>
              <w:rPr>
                <w:rFonts w:ascii="Times New Roman" w:hAnsi="Times New Roman" w:cs="Times New Roman"/>
                <w:sz w:val="24"/>
                <w:szCs w:val="24"/>
              </w:rPr>
            </w:pPr>
            <w:r>
              <w:rPr>
                <w:rFonts w:ascii="Times New Roman" w:hAnsi="Times New Roman" w:cs="Times New Roman"/>
                <w:sz w:val="24"/>
                <w:szCs w:val="24"/>
              </w:rPr>
              <w:t>$350</w:t>
            </w:r>
          </w:p>
        </w:tc>
      </w:tr>
    </w:tbl>
    <w:p w:rsidR="00CD7691" w:rsidRPr="00CD7691" w:rsidRDefault="00CD7691" w:rsidP="00DA6BC6">
      <w:pPr>
        <w:spacing w:after="0" w:line="240" w:lineRule="auto"/>
        <w:rPr>
          <w:rFonts w:ascii="Times New Roman" w:hAnsi="Times New Roman" w:cs="Times New Roman"/>
          <w:sz w:val="24"/>
          <w:szCs w:val="24"/>
        </w:rPr>
      </w:pPr>
    </w:p>
    <w:sectPr w:rsidR="00CD7691" w:rsidRPr="00CD7691" w:rsidSect="00CD769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48C" w:rsidRDefault="005F148C" w:rsidP="005B306A">
      <w:pPr>
        <w:spacing w:after="0" w:line="240" w:lineRule="auto"/>
      </w:pPr>
      <w:r>
        <w:separator/>
      </w:r>
    </w:p>
  </w:endnote>
  <w:endnote w:type="continuationSeparator" w:id="0">
    <w:p w:rsidR="005F148C" w:rsidRDefault="005F148C" w:rsidP="005B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48C" w:rsidRDefault="005F148C" w:rsidP="005B306A">
      <w:pPr>
        <w:spacing w:after="0" w:line="240" w:lineRule="auto"/>
      </w:pPr>
      <w:r>
        <w:separator/>
      </w:r>
    </w:p>
  </w:footnote>
  <w:footnote w:type="continuationSeparator" w:id="0">
    <w:p w:rsidR="005F148C" w:rsidRDefault="005F148C" w:rsidP="005B306A">
      <w:pPr>
        <w:spacing w:after="0" w:line="240" w:lineRule="auto"/>
      </w:pPr>
      <w:r>
        <w:continuationSeparator/>
      </w:r>
    </w:p>
  </w:footnote>
  <w:footnote w:id="1">
    <w:p w:rsidR="006E406F" w:rsidRDefault="006E406F">
      <w:pPr>
        <w:pStyle w:val="FootnoteText"/>
      </w:pPr>
      <w:r>
        <w:rPr>
          <w:rStyle w:val="FootnoteReference"/>
        </w:rPr>
        <w:footnoteRef/>
      </w:r>
      <w:r>
        <w:t xml:space="preserve"> For the purposes of this Summary Settlement schedule, special marine protected areas include, but are not limited to: Ecological Reserves, Wildlife Management Areas, Marine Reserves, Marine Conservation Areas, Special Use Areas and Sanctuary Preservation Areas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91"/>
    <w:rsid w:val="00023ABA"/>
    <w:rsid w:val="000273F9"/>
    <w:rsid w:val="00115B56"/>
    <w:rsid w:val="001E78E4"/>
    <w:rsid w:val="002321FC"/>
    <w:rsid w:val="003303FB"/>
    <w:rsid w:val="00365535"/>
    <w:rsid w:val="003E4012"/>
    <w:rsid w:val="00444ABC"/>
    <w:rsid w:val="004B1DD7"/>
    <w:rsid w:val="004D2D82"/>
    <w:rsid w:val="004D43BD"/>
    <w:rsid w:val="00504EDB"/>
    <w:rsid w:val="005113E8"/>
    <w:rsid w:val="00511E03"/>
    <w:rsid w:val="0056606F"/>
    <w:rsid w:val="005B306A"/>
    <w:rsid w:val="005F148C"/>
    <w:rsid w:val="00605438"/>
    <w:rsid w:val="00675B98"/>
    <w:rsid w:val="006E406F"/>
    <w:rsid w:val="00762BCB"/>
    <w:rsid w:val="00793346"/>
    <w:rsid w:val="008151B1"/>
    <w:rsid w:val="008312FF"/>
    <w:rsid w:val="008728B3"/>
    <w:rsid w:val="00970758"/>
    <w:rsid w:val="00A677AD"/>
    <w:rsid w:val="00A970C2"/>
    <w:rsid w:val="00AA2D93"/>
    <w:rsid w:val="00AB4809"/>
    <w:rsid w:val="00B33254"/>
    <w:rsid w:val="00BA3F64"/>
    <w:rsid w:val="00BF792B"/>
    <w:rsid w:val="00CD7691"/>
    <w:rsid w:val="00D01B85"/>
    <w:rsid w:val="00D424EE"/>
    <w:rsid w:val="00D86F2B"/>
    <w:rsid w:val="00DA6BC6"/>
    <w:rsid w:val="00F13D32"/>
    <w:rsid w:val="00FA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60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3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06A"/>
    <w:rPr>
      <w:rFonts w:ascii="Tahoma" w:hAnsi="Tahoma" w:cs="Tahoma"/>
      <w:sz w:val="16"/>
      <w:szCs w:val="16"/>
    </w:rPr>
  </w:style>
  <w:style w:type="paragraph" w:styleId="FootnoteText">
    <w:name w:val="footnote text"/>
    <w:basedOn w:val="Normal"/>
    <w:link w:val="FootnoteTextChar"/>
    <w:uiPriority w:val="99"/>
    <w:unhideWhenUsed/>
    <w:rsid w:val="005B306A"/>
    <w:pPr>
      <w:spacing w:after="0" w:line="240" w:lineRule="auto"/>
    </w:pPr>
    <w:rPr>
      <w:sz w:val="20"/>
      <w:szCs w:val="20"/>
    </w:rPr>
  </w:style>
  <w:style w:type="character" w:customStyle="1" w:styleId="FootnoteTextChar">
    <w:name w:val="Footnote Text Char"/>
    <w:basedOn w:val="DefaultParagraphFont"/>
    <w:link w:val="FootnoteText"/>
    <w:uiPriority w:val="99"/>
    <w:rsid w:val="005B306A"/>
    <w:rPr>
      <w:sz w:val="20"/>
      <w:szCs w:val="20"/>
    </w:rPr>
  </w:style>
  <w:style w:type="character" w:styleId="FootnoteReference">
    <w:name w:val="footnote reference"/>
    <w:basedOn w:val="DefaultParagraphFont"/>
    <w:uiPriority w:val="99"/>
    <w:semiHidden/>
    <w:unhideWhenUsed/>
    <w:rsid w:val="005B306A"/>
    <w:rPr>
      <w:vertAlign w:val="superscript"/>
    </w:rPr>
  </w:style>
  <w:style w:type="paragraph" w:styleId="Revision">
    <w:name w:val="Revision"/>
    <w:hidden/>
    <w:uiPriority w:val="99"/>
    <w:semiHidden/>
    <w:rsid w:val="00DA6BC6"/>
    <w:pPr>
      <w:spacing w:after="0" w:line="240" w:lineRule="auto"/>
    </w:pPr>
  </w:style>
  <w:style w:type="character" w:customStyle="1" w:styleId="Heading1Char">
    <w:name w:val="Heading 1 Char"/>
    <w:basedOn w:val="DefaultParagraphFont"/>
    <w:link w:val="Heading1"/>
    <w:uiPriority w:val="9"/>
    <w:rsid w:val="0056606F"/>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660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60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3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06A"/>
    <w:rPr>
      <w:rFonts w:ascii="Tahoma" w:hAnsi="Tahoma" w:cs="Tahoma"/>
      <w:sz w:val="16"/>
      <w:szCs w:val="16"/>
    </w:rPr>
  </w:style>
  <w:style w:type="paragraph" w:styleId="FootnoteText">
    <w:name w:val="footnote text"/>
    <w:basedOn w:val="Normal"/>
    <w:link w:val="FootnoteTextChar"/>
    <w:uiPriority w:val="99"/>
    <w:unhideWhenUsed/>
    <w:rsid w:val="005B306A"/>
    <w:pPr>
      <w:spacing w:after="0" w:line="240" w:lineRule="auto"/>
    </w:pPr>
    <w:rPr>
      <w:sz w:val="20"/>
      <w:szCs w:val="20"/>
    </w:rPr>
  </w:style>
  <w:style w:type="character" w:customStyle="1" w:styleId="FootnoteTextChar">
    <w:name w:val="Footnote Text Char"/>
    <w:basedOn w:val="DefaultParagraphFont"/>
    <w:link w:val="FootnoteText"/>
    <w:uiPriority w:val="99"/>
    <w:rsid w:val="005B306A"/>
    <w:rPr>
      <w:sz w:val="20"/>
      <w:szCs w:val="20"/>
    </w:rPr>
  </w:style>
  <w:style w:type="character" w:styleId="FootnoteReference">
    <w:name w:val="footnote reference"/>
    <w:basedOn w:val="DefaultParagraphFont"/>
    <w:uiPriority w:val="99"/>
    <w:semiHidden/>
    <w:unhideWhenUsed/>
    <w:rsid w:val="005B306A"/>
    <w:rPr>
      <w:vertAlign w:val="superscript"/>
    </w:rPr>
  </w:style>
  <w:style w:type="paragraph" w:styleId="Revision">
    <w:name w:val="Revision"/>
    <w:hidden/>
    <w:uiPriority w:val="99"/>
    <w:semiHidden/>
    <w:rsid w:val="00DA6BC6"/>
    <w:pPr>
      <w:spacing w:after="0" w:line="240" w:lineRule="auto"/>
    </w:pPr>
  </w:style>
  <w:style w:type="character" w:customStyle="1" w:styleId="Heading1Char">
    <w:name w:val="Heading 1 Char"/>
    <w:basedOn w:val="DefaultParagraphFont"/>
    <w:link w:val="Heading1"/>
    <w:uiPriority w:val="9"/>
    <w:rsid w:val="0056606F"/>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660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181287">
      <w:bodyDiv w:val="1"/>
      <w:marLeft w:val="0"/>
      <w:marRight w:val="0"/>
      <w:marTop w:val="0"/>
      <w:marBottom w:val="0"/>
      <w:divBdr>
        <w:top w:val="none" w:sz="0" w:space="0" w:color="auto"/>
        <w:left w:val="none" w:sz="0" w:space="0" w:color="auto"/>
        <w:bottom w:val="none" w:sz="0" w:space="0" w:color="auto"/>
        <w:right w:val="none" w:sz="0" w:space="0" w:color="auto"/>
      </w:divBdr>
      <w:divsChild>
        <w:div w:id="1403260267">
          <w:marLeft w:val="0"/>
          <w:marRight w:val="0"/>
          <w:marTop w:val="0"/>
          <w:marBottom w:val="0"/>
          <w:divBdr>
            <w:top w:val="none" w:sz="0" w:space="0" w:color="auto"/>
            <w:left w:val="none" w:sz="0" w:space="0" w:color="auto"/>
            <w:bottom w:val="none" w:sz="0" w:space="0" w:color="auto"/>
            <w:right w:val="none" w:sz="0" w:space="0" w:color="auto"/>
          </w:divBdr>
          <w:divsChild>
            <w:div w:id="20975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E038F-F6C3-49F6-ACE5-9B2FDA0F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Alexa.Cole</dc:creator>
  <cp:lastModifiedBy>James.Landon</cp:lastModifiedBy>
  <cp:revision>3</cp:revision>
  <cp:lastPrinted>2013-05-14T14:46:00Z</cp:lastPrinted>
  <dcterms:created xsi:type="dcterms:W3CDTF">2013-06-04T15:07:00Z</dcterms:created>
  <dcterms:modified xsi:type="dcterms:W3CDTF">2013-06-04T15:08:00Z</dcterms:modified>
</cp:coreProperties>
</file>