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8F" w:rsidRPr="006E19D8" w:rsidRDefault="00FC798F" w:rsidP="00D719A2">
      <w:pPr>
        <w:spacing w:after="0" w:line="240" w:lineRule="auto"/>
        <w:textAlignment w:val="center"/>
        <w:rPr>
          <w:rFonts w:ascii="Times New Roman" w:eastAsia="Times New Roman" w:hAnsi="Times New Roman" w:cs="Times New Roman"/>
          <w:b/>
          <w:bCs/>
          <w:i/>
          <w:sz w:val="24"/>
          <w:szCs w:val="24"/>
          <w:u w:val="single"/>
        </w:rPr>
      </w:pPr>
      <w:r w:rsidRPr="006E19D8">
        <w:rPr>
          <w:rFonts w:ascii="Times New Roman" w:eastAsia="Times New Roman" w:hAnsi="Times New Roman" w:cs="Times New Roman"/>
          <w:b/>
          <w:bCs/>
          <w:i/>
          <w:sz w:val="24"/>
          <w:szCs w:val="24"/>
          <w:u w:val="single"/>
        </w:rPr>
        <w:t xml:space="preserve">For the NOAA GC </w:t>
      </w:r>
      <w:proofErr w:type="gramStart"/>
      <w:r w:rsidRPr="006E19D8">
        <w:rPr>
          <w:rFonts w:ascii="Times New Roman" w:eastAsia="Times New Roman" w:hAnsi="Times New Roman" w:cs="Times New Roman"/>
          <w:b/>
          <w:bCs/>
          <w:i/>
          <w:sz w:val="24"/>
          <w:szCs w:val="24"/>
          <w:u w:val="single"/>
        </w:rPr>
        <w:t xml:space="preserve">Webpage </w:t>
      </w:r>
      <w:r w:rsidR="003C6F15">
        <w:rPr>
          <w:rFonts w:ascii="Times New Roman" w:eastAsia="Times New Roman" w:hAnsi="Times New Roman" w:cs="Times New Roman"/>
          <w:b/>
          <w:bCs/>
          <w:i/>
          <w:sz w:val="24"/>
          <w:szCs w:val="24"/>
          <w:u w:val="single"/>
        </w:rPr>
        <w:t xml:space="preserve"> and</w:t>
      </w:r>
      <w:proofErr w:type="gramEnd"/>
      <w:r w:rsidR="003C6F15">
        <w:rPr>
          <w:rFonts w:ascii="Times New Roman" w:eastAsia="Times New Roman" w:hAnsi="Times New Roman" w:cs="Times New Roman"/>
          <w:b/>
          <w:bCs/>
          <w:i/>
          <w:sz w:val="24"/>
          <w:szCs w:val="24"/>
          <w:u w:val="single"/>
        </w:rPr>
        <w:t xml:space="preserve"> the NOAA Webpage</w:t>
      </w:r>
      <w:r w:rsidRPr="006E19D8">
        <w:rPr>
          <w:rFonts w:ascii="Times New Roman" w:eastAsia="Times New Roman" w:hAnsi="Times New Roman" w:cs="Times New Roman"/>
          <w:b/>
          <w:bCs/>
          <w:i/>
          <w:sz w:val="24"/>
          <w:szCs w:val="24"/>
        </w:rPr>
        <w:t>:</w:t>
      </w:r>
    </w:p>
    <w:p w:rsidR="00FC798F" w:rsidRPr="006E19D8" w:rsidRDefault="00FC798F" w:rsidP="00D719A2">
      <w:pPr>
        <w:spacing w:after="0" w:line="240" w:lineRule="auto"/>
        <w:jc w:val="center"/>
        <w:textAlignment w:val="center"/>
        <w:rPr>
          <w:rFonts w:ascii="Times New Roman" w:eastAsia="Times New Roman" w:hAnsi="Times New Roman" w:cs="Times New Roman"/>
          <w:b/>
          <w:bCs/>
          <w:sz w:val="24"/>
          <w:szCs w:val="24"/>
        </w:rPr>
      </w:pPr>
    </w:p>
    <w:p w:rsidR="00AF6C8F" w:rsidRPr="006E19D8" w:rsidRDefault="00AF6C8F" w:rsidP="00D719A2">
      <w:pPr>
        <w:spacing w:after="0" w:line="240" w:lineRule="auto"/>
        <w:jc w:val="center"/>
        <w:textAlignment w:val="center"/>
        <w:rPr>
          <w:rFonts w:ascii="Times New Roman" w:eastAsia="Times New Roman" w:hAnsi="Times New Roman" w:cs="Times New Roman"/>
          <w:b/>
          <w:bCs/>
          <w:sz w:val="24"/>
          <w:szCs w:val="24"/>
        </w:rPr>
      </w:pPr>
      <w:r w:rsidRPr="006E19D8">
        <w:rPr>
          <w:rFonts w:ascii="Times New Roman" w:eastAsia="Times New Roman" w:hAnsi="Times New Roman" w:cs="Times New Roman"/>
          <w:b/>
          <w:bCs/>
          <w:sz w:val="24"/>
          <w:szCs w:val="24"/>
        </w:rPr>
        <w:t>National Oceanic and Atmospheric Administration</w:t>
      </w:r>
    </w:p>
    <w:p w:rsidR="00AF6C8F" w:rsidRPr="006E19D8" w:rsidRDefault="00AF6C8F" w:rsidP="00D719A2">
      <w:pPr>
        <w:spacing w:after="0" w:line="240" w:lineRule="auto"/>
        <w:jc w:val="center"/>
        <w:textAlignment w:val="center"/>
        <w:rPr>
          <w:rFonts w:ascii="Times New Roman" w:eastAsia="Times New Roman" w:hAnsi="Times New Roman" w:cs="Times New Roman"/>
          <w:b/>
          <w:bCs/>
          <w:sz w:val="24"/>
          <w:szCs w:val="24"/>
        </w:rPr>
      </w:pPr>
      <w:r w:rsidRPr="006E19D8">
        <w:rPr>
          <w:rFonts w:ascii="Times New Roman" w:eastAsia="Times New Roman" w:hAnsi="Times New Roman" w:cs="Times New Roman"/>
          <w:b/>
          <w:bCs/>
          <w:sz w:val="24"/>
          <w:szCs w:val="24"/>
        </w:rPr>
        <w:t>Office of the General Counsel</w:t>
      </w:r>
      <w:r w:rsidRPr="006E19D8">
        <w:rPr>
          <w:rFonts w:ascii="Times New Roman" w:eastAsia="Times New Roman" w:hAnsi="Times New Roman" w:cs="Times New Roman"/>
          <w:b/>
          <w:bCs/>
          <w:sz w:val="24"/>
          <w:szCs w:val="24"/>
        </w:rPr>
        <w:br/>
      </w:r>
      <w:r w:rsidR="002C54F8" w:rsidRPr="006E19D8">
        <w:rPr>
          <w:rFonts w:ascii="Times New Roman" w:eastAsia="Times New Roman" w:hAnsi="Times New Roman" w:cs="Times New Roman"/>
          <w:b/>
          <w:bCs/>
          <w:sz w:val="24"/>
          <w:szCs w:val="24"/>
        </w:rPr>
        <w:t xml:space="preserve">Attorney </w:t>
      </w:r>
      <w:r w:rsidRPr="006E19D8">
        <w:rPr>
          <w:rFonts w:ascii="Times New Roman" w:eastAsia="Times New Roman" w:hAnsi="Times New Roman" w:cs="Times New Roman"/>
          <w:b/>
          <w:bCs/>
          <w:sz w:val="24"/>
          <w:szCs w:val="24"/>
        </w:rPr>
        <w:t>Honors Program</w:t>
      </w:r>
    </w:p>
    <w:p w:rsidR="00AF6C8F" w:rsidRPr="006E19D8" w:rsidRDefault="00AF6C8F" w:rsidP="00D719A2">
      <w:pPr>
        <w:spacing w:after="90" w:line="240" w:lineRule="auto"/>
        <w:ind w:left="45"/>
        <w:textAlignment w:val="top"/>
        <w:rPr>
          <w:rFonts w:ascii="Times New Roman" w:eastAsia="Times New Roman" w:hAnsi="Times New Roman" w:cs="Times New Roman"/>
          <w:sz w:val="24"/>
          <w:szCs w:val="24"/>
        </w:rPr>
      </w:pPr>
      <w:r w:rsidRPr="006E19D8">
        <w:rPr>
          <w:rFonts w:ascii="Times New Roman" w:eastAsia="Times New Roman" w:hAnsi="Times New Roman" w:cs="Times New Roman"/>
          <w:sz w:val="24"/>
          <w:szCs w:val="24"/>
        </w:rPr>
        <w:t> </w:t>
      </w:r>
    </w:p>
    <w:p w:rsidR="00AF6C8F" w:rsidRDefault="00FC798F" w:rsidP="00D719A2">
      <w:pPr>
        <w:spacing w:after="0" w:line="240" w:lineRule="auto"/>
        <w:textAlignment w:val="top"/>
        <w:rPr>
          <w:rFonts w:ascii="Times New Roman" w:eastAsia="Times New Roman" w:hAnsi="Times New Roman" w:cs="Times New Roman"/>
          <w:b/>
          <w:bCs/>
          <w:sz w:val="24"/>
          <w:szCs w:val="24"/>
        </w:rPr>
      </w:pPr>
      <w:r w:rsidRPr="006E19D8">
        <w:rPr>
          <w:rFonts w:ascii="Times New Roman" w:eastAsia="Times New Roman" w:hAnsi="Times New Roman" w:cs="Times New Roman"/>
          <w:b/>
          <w:bCs/>
          <w:sz w:val="24"/>
          <w:szCs w:val="24"/>
        </w:rPr>
        <w:t xml:space="preserve">Attorney </w:t>
      </w:r>
      <w:r w:rsidR="00AF6C8F" w:rsidRPr="006E19D8">
        <w:rPr>
          <w:rFonts w:ascii="Times New Roman" w:eastAsia="Times New Roman" w:hAnsi="Times New Roman" w:cs="Times New Roman"/>
          <w:b/>
          <w:bCs/>
          <w:sz w:val="24"/>
          <w:szCs w:val="24"/>
        </w:rPr>
        <w:t>Honors Program</w:t>
      </w:r>
      <w:r w:rsidR="00347DED">
        <w:rPr>
          <w:rFonts w:ascii="Times New Roman" w:eastAsia="Times New Roman" w:hAnsi="Times New Roman" w:cs="Times New Roman"/>
          <w:b/>
          <w:bCs/>
          <w:sz w:val="24"/>
          <w:szCs w:val="24"/>
        </w:rPr>
        <w:t>:</w:t>
      </w:r>
    </w:p>
    <w:p w:rsidR="00347DED" w:rsidRPr="006E19D8" w:rsidRDefault="00347DED" w:rsidP="00D719A2">
      <w:pPr>
        <w:spacing w:after="0" w:line="240" w:lineRule="auto"/>
        <w:textAlignment w:val="top"/>
        <w:rPr>
          <w:rFonts w:ascii="Times New Roman" w:eastAsia="Times New Roman" w:hAnsi="Times New Roman" w:cs="Times New Roman"/>
          <w:sz w:val="24"/>
          <w:szCs w:val="24"/>
        </w:rPr>
      </w:pPr>
    </w:p>
    <w:p w:rsidR="00AF6C8F" w:rsidRPr="007722CF" w:rsidRDefault="00AF6C8F" w:rsidP="00D719A2">
      <w:pPr>
        <w:spacing w:after="0" w:line="240" w:lineRule="auto"/>
        <w:textAlignment w:val="top"/>
        <w:rPr>
          <w:rFonts w:ascii="Times New Roman" w:eastAsia="Times New Roman" w:hAnsi="Times New Roman" w:cs="Times New Roman"/>
          <w:sz w:val="24"/>
          <w:szCs w:val="24"/>
        </w:rPr>
      </w:pPr>
      <w:r w:rsidRPr="006E19D8">
        <w:rPr>
          <w:rFonts w:ascii="Times New Roman" w:eastAsia="Times New Roman" w:hAnsi="Times New Roman" w:cs="Times New Roman"/>
          <w:sz w:val="24"/>
          <w:szCs w:val="24"/>
        </w:rPr>
        <w:t xml:space="preserve">The NOAA Office of the General Counsel’s </w:t>
      </w:r>
      <w:r w:rsidR="002C54F8" w:rsidRPr="006E19D8">
        <w:rPr>
          <w:rFonts w:ascii="Times New Roman" w:eastAsia="Times New Roman" w:hAnsi="Times New Roman" w:cs="Times New Roman"/>
          <w:sz w:val="24"/>
          <w:szCs w:val="24"/>
        </w:rPr>
        <w:t xml:space="preserve">Attorney </w:t>
      </w:r>
      <w:r w:rsidRPr="006E19D8">
        <w:rPr>
          <w:rFonts w:ascii="Times New Roman" w:eastAsia="Times New Roman" w:hAnsi="Times New Roman" w:cs="Times New Roman"/>
          <w:sz w:val="24"/>
          <w:szCs w:val="24"/>
        </w:rPr>
        <w:t xml:space="preserve">Honors Program is designed to recruit highly-qualified law school graduates and judicial law clerks for </w:t>
      </w:r>
      <w:r w:rsidR="002C54F8" w:rsidRPr="006E19D8">
        <w:rPr>
          <w:rFonts w:ascii="Times New Roman" w:eastAsia="Times New Roman" w:hAnsi="Times New Roman" w:cs="Times New Roman"/>
          <w:sz w:val="24"/>
          <w:szCs w:val="24"/>
        </w:rPr>
        <w:t>entry</w:t>
      </w:r>
      <w:r w:rsidR="00D6414F" w:rsidRPr="006E19D8">
        <w:rPr>
          <w:rFonts w:ascii="Times New Roman" w:eastAsia="Times New Roman" w:hAnsi="Times New Roman" w:cs="Times New Roman"/>
          <w:sz w:val="24"/>
          <w:szCs w:val="24"/>
        </w:rPr>
        <w:t>-</w:t>
      </w:r>
      <w:r w:rsidR="002C54F8" w:rsidRPr="006E19D8">
        <w:rPr>
          <w:rFonts w:ascii="Times New Roman" w:eastAsia="Times New Roman" w:hAnsi="Times New Roman" w:cs="Times New Roman"/>
          <w:sz w:val="24"/>
          <w:szCs w:val="24"/>
        </w:rPr>
        <w:t xml:space="preserve">level attorney positions in </w:t>
      </w:r>
      <w:r w:rsidRPr="006E19D8">
        <w:rPr>
          <w:rFonts w:ascii="Times New Roman" w:eastAsia="Times New Roman" w:hAnsi="Times New Roman" w:cs="Times New Roman"/>
          <w:sz w:val="24"/>
          <w:szCs w:val="24"/>
        </w:rPr>
        <w:t xml:space="preserve">our offices in </w:t>
      </w:r>
      <w:r w:rsidR="00926D50">
        <w:rPr>
          <w:rFonts w:ascii="Times New Roman" w:eastAsia="Times New Roman" w:hAnsi="Times New Roman" w:cs="Times New Roman"/>
          <w:sz w:val="24"/>
          <w:szCs w:val="24"/>
        </w:rPr>
        <w:t xml:space="preserve">the </w:t>
      </w:r>
      <w:r w:rsidR="007710DF" w:rsidRPr="006E19D8">
        <w:rPr>
          <w:rFonts w:ascii="Times New Roman" w:eastAsia="Times New Roman" w:hAnsi="Times New Roman" w:cs="Times New Roman"/>
          <w:sz w:val="24"/>
          <w:szCs w:val="24"/>
        </w:rPr>
        <w:t xml:space="preserve">Washington, D.C., </w:t>
      </w:r>
      <w:r w:rsidR="00926D50">
        <w:rPr>
          <w:rFonts w:ascii="Times New Roman" w:eastAsia="Times New Roman" w:hAnsi="Times New Roman" w:cs="Times New Roman"/>
          <w:sz w:val="24"/>
          <w:szCs w:val="24"/>
        </w:rPr>
        <w:t xml:space="preserve">area </w:t>
      </w:r>
      <w:r w:rsidRPr="006E19D8">
        <w:rPr>
          <w:rFonts w:ascii="Times New Roman" w:eastAsia="Times New Roman" w:hAnsi="Times New Roman" w:cs="Times New Roman"/>
          <w:sz w:val="24"/>
          <w:szCs w:val="24"/>
        </w:rPr>
        <w:t xml:space="preserve">and six </w:t>
      </w:r>
      <w:r w:rsidR="00D6414F" w:rsidRPr="006E19D8">
        <w:rPr>
          <w:rFonts w:ascii="Times New Roman" w:eastAsia="Times New Roman" w:hAnsi="Times New Roman" w:cs="Times New Roman"/>
          <w:sz w:val="24"/>
          <w:szCs w:val="24"/>
        </w:rPr>
        <w:t>regional offices</w:t>
      </w:r>
      <w:r w:rsidR="00926D50">
        <w:rPr>
          <w:rFonts w:ascii="Times New Roman" w:eastAsia="Times New Roman" w:hAnsi="Times New Roman" w:cs="Times New Roman"/>
          <w:sz w:val="24"/>
          <w:szCs w:val="24"/>
        </w:rPr>
        <w:t xml:space="preserve"> in Seattle, WA; St. Petersburg, FL; Gloucester, MA; Long Beach, CA; Juneau, AK; and Honolulu, HI.  </w:t>
      </w:r>
      <w:r w:rsidR="00457213" w:rsidRPr="007722CF">
        <w:rPr>
          <w:rFonts w:ascii="Times New Roman" w:eastAsia="Times New Roman" w:hAnsi="Times New Roman" w:cs="Times New Roman"/>
          <w:sz w:val="24"/>
          <w:szCs w:val="24"/>
        </w:rPr>
        <w:t>Approximately two to four positions are available annually nationwide.</w:t>
      </w:r>
      <w:r w:rsidR="00D6414F" w:rsidRPr="006E19D8">
        <w:rPr>
          <w:rFonts w:ascii="Times New Roman" w:eastAsia="Times New Roman" w:hAnsi="Times New Roman" w:cs="Times New Roman"/>
          <w:sz w:val="24"/>
          <w:szCs w:val="24"/>
        </w:rPr>
        <w:t xml:space="preserve">  </w:t>
      </w:r>
    </w:p>
    <w:p w:rsidR="00457213" w:rsidRPr="007722CF" w:rsidRDefault="00457213" w:rsidP="00D719A2">
      <w:pPr>
        <w:spacing w:after="0" w:line="240" w:lineRule="auto"/>
        <w:textAlignment w:val="top"/>
        <w:rPr>
          <w:rFonts w:ascii="Times New Roman" w:eastAsia="Times New Roman" w:hAnsi="Times New Roman" w:cs="Times New Roman"/>
          <w:sz w:val="24"/>
          <w:szCs w:val="24"/>
        </w:rPr>
      </w:pPr>
    </w:p>
    <w:p w:rsidR="000A35C4" w:rsidRDefault="00457213"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 xml:space="preserve">During the first </w:t>
      </w:r>
      <w:r w:rsidR="006E19D8" w:rsidRPr="007722CF">
        <w:rPr>
          <w:rFonts w:ascii="Times New Roman" w:eastAsia="Times New Roman" w:hAnsi="Times New Roman" w:cs="Times New Roman"/>
          <w:sz w:val="24"/>
          <w:szCs w:val="24"/>
        </w:rPr>
        <w:t xml:space="preserve">18 months </w:t>
      </w:r>
      <w:r w:rsidRPr="007722CF">
        <w:rPr>
          <w:rFonts w:ascii="Times New Roman" w:eastAsia="Times New Roman" w:hAnsi="Times New Roman" w:cs="Times New Roman"/>
          <w:sz w:val="24"/>
          <w:szCs w:val="24"/>
        </w:rPr>
        <w:t>of the program, attorneys</w:t>
      </w:r>
      <w:r w:rsidR="006D4CF4" w:rsidRPr="007722CF">
        <w:rPr>
          <w:rFonts w:ascii="Times New Roman" w:eastAsia="Times New Roman" w:hAnsi="Times New Roman" w:cs="Times New Roman"/>
          <w:sz w:val="24"/>
          <w:szCs w:val="24"/>
        </w:rPr>
        <w:t xml:space="preserve"> will </w:t>
      </w:r>
      <w:r w:rsidRPr="007722CF">
        <w:rPr>
          <w:rFonts w:ascii="Times New Roman" w:eastAsia="Times New Roman" w:hAnsi="Times New Roman" w:cs="Times New Roman"/>
          <w:sz w:val="24"/>
          <w:szCs w:val="24"/>
        </w:rPr>
        <w:t xml:space="preserve">participate in </w:t>
      </w:r>
      <w:r w:rsidR="0071520C" w:rsidRPr="007722CF">
        <w:rPr>
          <w:rFonts w:ascii="Times New Roman" w:eastAsia="Times New Roman" w:hAnsi="Times New Roman" w:cs="Times New Roman"/>
          <w:sz w:val="24"/>
          <w:szCs w:val="24"/>
        </w:rPr>
        <w:t xml:space="preserve">three </w:t>
      </w:r>
      <w:r w:rsidR="006E19D8" w:rsidRPr="007722CF">
        <w:rPr>
          <w:rFonts w:ascii="Times New Roman" w:eastAsia="Times New Roman" w:hAnsi="Times New Roman" w:cs="Times New Roman"/>
          <w:sz w:val="24"/>
          <w:szCs w:val="24"/>
        </w:rPr>
        <w:t>six</w:t>
      </w:r>
      <w:r w:rsidRPr="007722CF">
        <w:rPr>
          <w:rFonts w:ascii="Times New Roman" w:eastAsia="Times New Roman" w:hAnsi="Times New Roman" w:cs="Times New Roman"/>
          <w:sz w:val="24"/>
          <w:szCs w:val="24"/>
        </w:rPr>
        <w:t xml:space="preserve">-month rotations </w:t>
      </w:r>
      <w:r w:rsidR="004B3BA5" w:rsidRPr="007722CF">
        <w:rPr>
          <w:rFonts w:ascii="Times New Roman" w:eastAsia="Times New Roman" w:hAnsi="Times New Roman" w:cs="Times New Roman"/>
          <w:sz w:val="24"/>
          <w:szCs w:val="24"/>
        </w:rPr>
        <w:t>in</w:t>
      </w:r>
      <w:r w:rsidRPr="007722CF">
        <w:rPr>
          <w:rFonts w:ascii="Times New Roman" w:eastAsia="Times New Roman" w:hAnsi="Times New Roman" w:cs="Times New Roman"/>
          <w:sz w:val="24"/>
          <w:szCs w:val="24"/>
        </w:rPr>
        <w:t xml:space="preserve"> </w:t>
      </w:r>
      <w:r w:rsidR="007710DF" w:rsidRPr="007722CF">
        <w:rPr>
          <w:rFonts w:ascii="Times New Roman" w:eastAsia="Times New Roman" w:hAnsi="Times New Roman" w:cs="Times New Roman"/>
          <w:sz w:val="24"/>
          <w:szCs w:val="24"/>
        </w:rPr>
        <w:t xml:space="preserve">the </w:t>
      </w:r>
      <w:r w:rsidRPr="007722CF">
        <w:rPr>
          <w:rFonts w:ascii="Times New Roman" w:eastAsia="Times New Roman" w:hAnsi="Times New Roman" w:cs="Times New Roman"/>
          <w:sz w:val="24"/>
          <w:szCs w:val="24"/>
        </w:rPr>
        <w:t xml:space="preserve">legal sections </w:t>
      </w:r>
      <w:r w:rsidR="004B3BA5" w:rsidRPr="007722CF">
        <w:rPr>
          <w:rFonts w:ascii="Times New Roman" w:eastAsia="Times New Roman" w:hAnsi="Times New Roman" w:cs="Times New Roman"/>
          <w:sz w:val="24"/>
          <w:szCs w:val="24"/>
        </w:rPr>
        <w:t xml:space="preserve">located </w:t>
      </w:r>
      <w:r w:rsidR="00877D54" w:rsidRPr="007722CF">
        <w:rPr>
          <w:rFonts w:ascii="Times New Roman" w:eastAsia="Times New Roman" w:hAnsi="Times New Roman" w:cs="Times New Roman"/>
          <w:sz w:val="24"/>
          <w:szCs w:val="24"/>
        </w:rPr>
        <w:t xml:space="preserve">in </w:t>
      </w:r>
      <w:r w:rsidR="004B3BA5" w:rsidRPr="007722CF">
        <w:rPr>
          <w:rFonts w:ascii="Times New Roman" w:eastAsia="Times New Roman" w:hAnsi="Times New Roman" w:cs="Times New Roman"/>
          <w:sz w:val="24"/>
          <w:szCs w:val="24"/>
        </w:rPr>
        <w:t xml:space="preserve">the </w:t>
      </w:r>
      <w:r w:rsidR="007710DF" w:rsidRPr="007722CF">
        <w:rPr>
          <w:rFonts w:ascii="Times New Roman" w:eastAsia="Times New Roman" w:hAnsi="Times New Roman" w:cs="Times New Roman"/>
          <w:sz w:val="24"/>
          <w:szCs w:val="24"/>
        </w:rPr>
        <w:t xml:space="preserve">Washington, D.C. area.  Attorneys may volunteer to work in a regional office as their </w:t>
      </w:r>
      <w:r w:rsidR="006E19D8" w:rsidRPr="007722CF">
        <w:rPr>
          <w:rFonts w:ascii="Times New Roman" w:eastAsia="Times New Roman" w:hAnsi="Times New Roman" w:cs="Times New Roman"/>
          <w:sz w:val="24"/>
          <w:szCs w:val="24"/>
        </w:rPr>
        <w:t xml:space="preserve">third </w:t>
      </w:r>
      <w:r w:rsidR="007710DF" w:rsidRPr="007722CF">
        <w:rPr>
          <w:rFonts w:ascii="Times New Roman" w:eastAsia="Times New Roman" w:hAnsi="Times New Roman" w:cs="Times New Roman"/>
          <w:sz w:val="24"/>
          <w:szCs w:val="24"/>
        </w:rPr>
        <w:t>rotation.</w:t>
      </w:r>
      <w:r w:rsidR="000A35C4">
        <w:rPr>
          <w:rFonts w:ascii="Times New Roman" w:eastAsia="Times New Roman" w:hAnsi="Times New Roman" w:cs="Times New Roman"/>
          <w:sz w:val="24"/>
          <w:szCs w:val="24"/>
        </w:rPr>
        <w:t xml:space="preserve">  </w:t>
      </w:r>
      <w:r w:rsidR="000A35C4" w:rsidRPr="007722CF">
        <w:rPr>
          <w:rFonts w:ascii="Times New Roman" w:eastAsia="Times New Roman" w:hAnsi="Times New Roman" w:cs="Times New Roman"/>
          <w:sz w:val="24"/>
          <w:szCs w:val="24"/>
        </w:rPr>
        <w:t>We will make reasonable efforts to accommodate an attorney’s preference</w:t>
      </w:r>
      <w:r w:rsidR="000A35C4">
        <w:rPr>
          <w:rFonts w:ascii="Times New Roman" w:eastAsia="Times New Roman" w:hAnsi="Times New Roman" w:cs="Times New Roman"/>
          <w:sz w:val="24"/>
          <w:szCs w:val="24"/>
        </w:rPr>
        <w:t xml:space="preserve"> for their rotations</w:t>
      </w:r>
      <w:r w:rsidR="000A35C4" w:rsidRPr="007722CF">
        <w:rPr>
          <w:rFonts w:ascii="Times New Roman" w:eastAsia="Times New Roman" w:hAnsi="Times New Roman" w:cs="Times New Roman"/>
          <w:sz w:val="24"/>
          <w:szCs w:val="24"/>
        </w:rPr>
        <w:t xml:space="preserve">, consistent with the needs of the Office.   </w:t>
      </w:r>
    </w:p>
    <w:p w:rsidR="00347DED" w:rsidRDefault="00347DED" w:rsidP="00D719A2">
      <w:pPr>
        <w:spacing w:after="0" w:line="240" w:lineRule="auto"/>
        <w:textAlignment w:val="top"/>
        <w:rPr>
          <w:rFonts w:ascii="Times New Roman" w:eastAsia="Times New Roman" w:hAnsi="Times New Roman" w:cs="Times New Roman"/>
          <w:sz w:val="24"/>
          <w:szCs w:val="24"/>
        </w:rPr>
      </w:pPr>
    </w:p>
    <w:p w:rsidR="007710DF" w:rsidRPr="006E19D8" w:rsidRDefault="007710DF"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A</w:t>
      </w:r>
      <w:r w:rsidR="006E19D8" w:rsidRPr="007722CF">
        <w:rPr>
          <w:rFonts w:ascii="Times New Roman" w:eastAsia="Times New Roman" w:hAnsi="Times New Roman" w:cs="Times New Roman"/>
          <w:sz w:val="24"/>
          <w:szCs w:val="24"/>
        </w:rPr>
        <w:t>t the end of the third rotation</w:t>
      </w:r>
      <w:r w:rsidRPr="007722CF">
        <w:rPr>
          <w:rFonts w:ascii="Times New Roman" w:eastAsia="Times New Roman" w:hAnsi="Times New Roman" w:cs="Times New Roman"/>
          <w:sz w:val="24"/>
          <w:szCs w:val="24"/>
        </w:rPr>
        <w:t xml:space="preserve">, </w:t>
      </w:r>
      <w:r w:rsidR="006D4CF4" w:rsidRPr="007722CF">
        <w:rPr>
          <w:rFonts w:ascii="Times New Roman" w:eastAsia="Times New Roman" w:hAnsi="Times New Roman" w:cs="Times New Roman"/>
          <w:sz w:val="24"/>
          <w:szCs w:val="24"/>
        </w:rPr>
        <w:t xml:space="preserve">we will permanently place attorneys </w:t>
      </w:r>
      <w:r w:rsidR="00926D50">
        <w:rPr>
          <w:rFonts w:ascii="Times New Roman" w:eastAsia="Times New Roman" w:hAnsi="Times New Roman" w:cs="Times New Roman"/>
          <w:sz w:val="24"/>
          <w:szCs w:val="24"/>
        </w:rPr>
        <w:t>in a specific legal section</w:t>
      </w:r>
      <w:r w:rsidR="00347DED">
        <w:rPr>
          <w:rFonts w:ascii="Times New Roman" w:eastAsia="Times New Roman" w:hAnsi="Times New Roman" w:cs="Times New Roman"/>
          <w:sz w:val="24"/>
          <w:szCs w:val="24"/>
        </w:rPr>
        <w:t xml:space="preserve"> in the Washington, D.C. area.  Attorneys may volunteer to work in </w:t>
      </w:r>
      <w:r w:rsidRPr="007722CF">
        <w:rPr>
          <w:rFonts w:ascii="Times New Roman" w:eastAsia="Times New Roman" w:hAnsi="Times New Roman" w:cs="Times New Roman"/>
          <w:sz w:val="24"/>
          <w:szCs w:val="24"/>
        </w:rPr>
        <w:t>one of the six regional offices</w:t>
      </w:r>
      <w:r w:rsidR="00347DED">
        <w:rPr>
          <w:rFonts w:ascii="Times New Roman" w:eastAsia="Times New Roman" w:hAnsi="Times New Roman" w:cs="Times New Roman"/>
          <w:sz w:val="24"/>
          <w:szCs w:val="24"/>
        </w:rPr>
        <w:t xml:space="preserve"> as their permanent placement</w:t>
      </w:r>
      <w:r w:rsidRPr="007722CF">
        <w:rPr>
          <w:rFonts w:ascii="Times New Roman" w:eastAsia="Times New Roman" w:hAnsi="Times New Roman" w:cs="Times New Roman"/>
          <w:sz w:val="24"/>
          <w:szCs w:val="24"/>
        </w:rPr>
        <w:t>.</w:t>
      </w:r>
      <w:r w:rsidR="00BB3AD0" w:rsidRPr="007722CF">
        <w:rPr>
          <w:rFonts w:ascii="Times New Roman" w:eastAsia="Times New Roman" w:hAnsi="Times New Roman" w:cs="Times New Roman"/>
          <w:sz w:val="24"/>
          <w:szCs w:val="24"/>
        </w:rPr>
        <w:t xml:space="preserve">  </w:t>
      </w:r>
      <w:r w:rsidR="006D4CF4" w:rsidRPr="007722CF">
        <w:rPr>
          <w:rFonts w:ascii="Times New Roman" w:eastAsia="Times New Roman" w:hAnsi="Times New Roman" w:cs="Times New Roman"/>
          <w:sz w:val="24"/>
          <w:szCs w:val="24"/>
        </w:rPr>
        <w:t>We will make r</w:t>
      </w:r>
      <w:r w:rsidR="00BB3AD0" w:rsidRPr="007722CF">
        <w:rPr>
          <w:rFonts w:ascii="Times New Roman" w:eastAsia="Times New Roman" w:hAnsi="Times New Roman" w:cs="Times New Roman"/>
          <w:sz w:val="24"/>
          <w:szCs w:val="24"/>
        </w:rPr>
        <w:t>easonable efforts to accommodate an attorney’s preference</w:t>
      </w:r>
      <w:r w:rsidR="000A35C4">
        <w:rPr>
          <w:rFonts w:ascii="Times New Roman" w:eastAsia="Times New Roman" w:hAnsi="Times New Roman" w:cs="Times New Roman"/>
          <w:sz w:val="24"/>
          <w:szCs w:val="24"/>
        </w:rPr>
        <w:t xml:space="preserve"> for their permanent placement</w:t>
      </w:r>
      <w:r w:rsidR="00BB3AD0" w:rsidRPr="007722CF">
        <w:rPr>
          <w:rFonts w:ascii="Times New Roman" w:eastAsia="Times New Roman" w:hAnsi="Times New Roman" w:cs="Times New Roman"/>
          <w:sz w:val="24"/>
          <w:szCs w:val="24"/>
        </w:rPr>
        <w:t>, consistent with the needs of the Office</w:t>
      </w:r>
      <w:r w:rsidR="006D4CF4" w:rsidRPr="007722CF">
        <w:rPr>
          <w:rFonts w:ascii="Times New Roman" w:eastAsia="Times New Roman" w:hAnsi="Times New Roman" w:cs="Times New Roman"/>
          <w:sz w:val="24"/>
          <w:szCs w:val="24"/>
        </w:rPr>
        <w:t xml:space="preserve">.  </w:t>
      </w:r>
      <w:r w:rsidR="00BB3AD0" w:rsidRPr="007722CF">
        <w:rPr>
          <w:rFonts w:ascii="Times New Roman" w:eastAsia="Times New Roman" w:hAnsi="Times New Roman" w:cs="Times New Roman"/>
          <w:sz w:val="24"/>
          <w:szCs w:val="24"/>
        </w:rPr>
        <w:t xml:space="preserve">If </w:t>
      </w:r>
      <w:r w:rsidR="004B3BA5" w:rsidRPr="007722CF">
        <w:rPr>
          <w:rFonts w:ascii="Times New Roman" w:eastAsia="Times New Roman" w:hAnsi="Times New Roman" w:cs="Times New Roman"/>
          <w:sz w:val="24"/>
          <w:szCs w:val="24"/>
        </w:rPr>
        <w:t xml:space="preserve">a permanent </w:t>
      </w:r>
      <w:r w:rsidR="00BB3AD0" w:rsidRPr="007722CF">
        <w:rPr>
          <w:rFonts w:ascii="Times New Roman" w:eastAsia="Times New Roman" w:hAnsi="Times New Roman" w:cs="Times New Roman"/>
          <w:sz w:val="24"/>
          <w:szCs w:val="24"/>
        </w:rPr>
        <w:t xml:space="preserve">placement involves a change in location, </w:t>
      </w:r>
      <w:r w:rsidR="006D4CF4" w:rsidRPr="007722CF">
        <w:rPr>
          <w:rFonts w:ascii="Times New Roman" w:eastAsia="Times New Roman" w:hAnsi="Times New Roman" w:cs="Times New Roman"/>
          <w:sz w:val="24"/>
          <w:szCs w:val="24"/>
        </w:rPr>
        <w:t xml:space="preserve">attorneys </w:t>
      </w:r>
      <w:r w:rsidR="00930F9C" w:rsidRPr="007722CF">
        <w:rPr>
          <w:rFonts w:ascii="Times New Roman" w:eastAsia="Times New Roman" w:hAnsi="Times New Roman" w:cs="Times New Roman"/>
          <w:sz w:val="24"/>
          <w:szCs w:val="24"/>
        </w:rPr>
        <w:t>will be</w:t>
      </w:r>
      <w:r w:rsidR="006D4CF4" w:rsidRPr="007722CF">
        <w:rPr>
          <w:rFonts w:ascii="Times New Roman" w:eastAsia="Times New Roman" w:hAnsi="Times New Roman" w:cs="Times New Roman"/>
          <w:sz w:val="24"/>
          <w:szCs w:val="24"/>
        </w:rPr>
        <w:t xml:space="preserve"> responsible for their </w:t>
      </w:r>
      <w:r w:rsidR="000304EC">
        <w:rPr>
          <w:rFonts w:ascii="Times New Roman" w:eastAsia="Times New Roman" w:hAnsi="Times New Roman" w:cs="Times New Roman"/>
          <w:sz w:val="24"/>
          <w:szCs w:val="24"/>
        </w:rPr>
        <w:t>personal</w:t>
      </w:r>
      <w:r w:rsidR="000304EC" w:rsidRPr="007722CF">
        <w:rPr>
          <w:rFonts w:ascii="Times New Roman" w:eastAsia="Times New Roman" w:hAnsi="Times New Roman" w:cs="Times New Roman"/>
          <w:sz w:val="24"/>
          <w:szCs w:val="24"/>
        </w:rPr>
        <w:t xml:space="preserve"> </w:t>
      </w:r>
      <w:r w:rsidR="00BB3AD0" w:rsidRPr="007722CF">
        <w:rPr>
          <w:rFonts w:ascii="Times New Roman" w:eastAsia="Times New Roman" w:hAnsi="Times New Roman" w:cs="Times New Roman"/>
          <w:sz w:val="24"/>
          <w:szCs w:val="24"/>
        </w:rPr>
        <w:t>relocation costs.</w:t>
      </w:r>
    </w:p>
    <w:p w:rsidR="00AF6C8F" w:rsidRPr="007722CF" w:rsidRDefault="00AF6C8F"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 </w:t>
      </w:r>
    </w:p>
    <w:p w:rsidR="00930F9C" w:rsidRPr="007722CF" w:rsidRDefault="00930F9C" w:rsidP="00D719A2">
      <w:pPr>
        <w:spacing w:after="0" w:line="240" w:lineRule="auto"/>
        <w:textAlignment w:val="top"/>
        <w:rPr>
          <w:rFonts w:ascii="Times New Roman" w:eastAsia="Times New Roman" w:hAnsi="Times New Roman" w:cs="Times New Roman"/>
          <w:b/>
          <w:bCs/>
          <w:sz w:val="24"/>
          <w:szCs w:val="24"/>
        </w:rPr>
      </w:pPr>
      <w:r w:rsidRPr="007722CF">
        <w:rPr>
          <w:rFonts w:ascii="Times New Roman" w:eastAsia="Times New Roman" w:hAnsi="Times New Roman" w:cs="Times New Roman"/>
          <w:b/>
          <w:bCs/>
          <w:sz w:val="24"/>
          <w:szCs w:val="24"/>
        </w:rPr>
        <w:t>Who May Apply:</w:t>
      </w:r>
    </w:p>
    <w:p w:rsidR="00347DED" w:rsidRDefault="00347DED" w:rsidP="00D719A2">
      <w:pPr>
        <w:spacing w:after="30" w:line="240" w:lineRule="auto"/>
        <w:textAlignment w:val="baseline"/>
        <w:rPr>
          <w:rFonts w:ascii="Times New Roman" w:eastAsia="Times New Roman" w:hAnsi="Times New Roman" w:cs="Times New Roman"/>
          <w:sz w:val="24"/>
          <w:szCs w:val="24"/>
        </w:rPr>
      </w:pPr>
    </w:p>
    <w:p w:rsidR="00930F9C" w:rsidRPr="007722CF" w:rsidRDefault="00930F9C" w:rsidP="00D719A2">
      <w:pPr>
        <w:spacing w:after="30" w:line="240" w:lineRule="auto"/>
        <w:textAlignment w:val="baseline"/>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The Attorney Honors Program will be open to current third-year law students or graduate law students who will receive their degree by June 30, 2015</w:t>
      </w:r>
      <w:r w:rsidRPr="006E19D8">
        <w:rPr>
          <w:rFonts w:ascii="Times New Roman" w:eastAsia="Times New Roman" w:hAnsi="Times New Roman" w:cs="Times New Roman"/>
          <w:sz w:val="24"/>
          <w:szCs w:val="24"/>
        </w:rPr>
        <w:t xml:space="preserve">; or </w:t>
      </w:r>
      <w:r w:rsidRPr="007722CF">
        <w:rPr>
          <w:rFonts w:ascii="Times New Roman" w:eastAsia="Times New Roman" w:hAnsi="Times New Roman" w:cs="Times New Roman"/>
          <w:sz w:val="24"/>
          <w:szCs w:val="24"/>
        </w:rPr>
        <w:t>recent law school graduates who will complete a judicial clerkship or a legal fellowship by October 2, 2015</w:t>
      </w:r>
      <w:r w:rsidRPr="006E19D8">
        <w:rPr>
          <w:rFonts w:ascii="Times New Roman" w:eastAsia="Times New Roman" w:hAnsi="Times New Roman" w:cs="Times New Roman"/>
          <w:sz w:val="24"/>
          <w:szCs w:val="24"/>
        </w:rPr>
        <w:t>.</w:t>
      </w:r>
    </w:p>
    <w:p w:rsidR="00930F9C" w:rsidRPr="007722CF" w:rsidRDefault="00930F9C" w:rsidP="00D719A2">
      <w:pPr>
        <w:spacing w:after="0" w:line="240" w:lineRule="auto"/>
        <w:textAlignment w:val="top"/>
        <w:rPr>
          <w:rFonts w:ascii="Times New Roman" w:eastAsia="Times New Roman" w:hAnsi="Times New Roman" w:cs="Times New Roman"/>
          <w:b/>
          <w:bCs/>
          <w:sz w:val="24"/>
          <w:szCs w:val="24"/>
        </w:rPr>
      </w:pPr>
    </w:p>
    <w:p w:rsidR="00AF6C8F" w:rsidRPr="007722CF" w:rsidRDefault="00C46EF0"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b/>
          <w:bCs/>
          <w:sz w:val="24"/>
          <w:szCs w:val="24"/>
        </w:rPr>
        <w:t>How To Apply</w:t>
      </w:r>
      <w:r w:rsidR="00AF6C8F" w:rsidRPr="007722CF">
        <w:rPr>
          <w:rFonts w:ascii="Times New Roman" w:eastAsia="Times New Roman" w:hAnsi="Times New Roman" w:cs="Times New Roman"/>
          <w:b/>
          <w:bCs/>
          <w:sz w:val="24"/>
          <w:szCs w:val="24"/>
        </w:rPr>
        <w:t>:</w:t>
      </w:r>
    </w:p>
    <w:p w:rsidR="00347DED" w:rsidRDefault="00347DED" w:rsidP="00D719A2">
      <w:pPr>
        <w:spacing w:after="0" w:line="240" w:lineRule="auto"/>
        <w:textAlignment w:val="top"/>
        <w:rPr>
          <w:rFonts w:ascii="Times New Roman" w:eastAsia="Times New Roman" w:hAnsi="Times New Roman" w:cs="Times New Roman"/>
          <w:sz w:val="24"/>
          <w:szCs w:val="24"/>
        </w:rPr>
      </w:pPr>
    </w:p>
    <w:p w:rsidR="00AF6C8F" w:rsidRPr="007722CF" w:rsidRDefault="00457213"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 xml:space="preserve">For employment beginning in </w:t>
      </w:r>
      <w:r w:rsidR="00C10C81" w:rsidRPr="007722CF">
        <w:rPr>
          <w:rFonts w:ascii="Times New Roman" w:eastAsia="Times New Roman" w:hAnsi="Times New Roman" w:cs="Times New Roman"/>
          <w:sz w:val="24"/>
          <w:szCs w:val="24"/>
        </w:rPr>
        <w:t>Fall</w:t>
      </w:r>
      <w:r w:rsidRPr="007722CF">
        <w:rPr>
          <w:rFonts w:ascii="Times New Roman" w:eastAsia="Times New Roman" w:hAnsi="Times New Roman" w:cs="Times New Roman"/>
          <w:sz w:val="24"/>
          <w:szCs w:val="24"/>
        </w:rPr>
        <w:t xml:space="preserve"> 2015</w:t>
      </w:r>
      <w:r w:rsidRPr="006E19D8">
        <w:rPr>
          <w:rFonts w:ascii="Times New Roman" w:eastAsia="Times New Roman" w:hAnsi="Times New Roman" w:cs="Times New Roman"/>
          <w:sz w:val="24"/>
          <w:szCs w:val="24"/>
        </w:rPr>
        <w:t>, t</w:t>
      </w:r>
      <w:r w:rsidRPr="007722CF">
        <w:rPr>
          <w:rFonts w:ascii="Times New Roman" w:eastAsia="Times New Roman" w:hAnsi="Times New Roman" w:cs="Times New Roman"/>
          <w:sz w:val="24"/>
          <w:szCs w:val="24"/>
        </w:rPr>
        <w:t>he application period is tentatively scheduled to open on August 15, 2014</w:t>
      </w:r>
      <w:r w:rsidR="00465730" w:rsidRPr="007722CF">
        <w:rPr>
          <w:rFonts w:ascii="Times New Roman" w:eastAsia="Times New Roman" w:hAnsi="Times New Roman" w:cs="Times New Roman"/>
          <w:sz w:val="24"/>
          <w:szCs w:val="24"/>
        </w:rPr>
        <w:t>,</w:t>
      </w:r>
      <w:r w:rsidRPr="007722CF">
        <w:rPr>
          <w:rFonts w:ascii="Times New Roman" w:eastAsia="Times New Roman" w:hAnsi="Times New Roman" w:cs="Times New Roman"/>
          <w:sz w:val="24"/>
          <w:szCs w:val="24"/>
        </w:rPr>
        <w:t xml:space="preserve"> and close on September 15, 2014</w:t>
      </w:r>
      <w:r w:rsidRPr="006E19D8">
        <w:rPr>
          <w:rFonts w:ascii="Times New Roman" w:eastAsia="Times New Roman" w:hAnsi="Times New Roman" w:cs="Times New Roman"/>
          <w:b/>
          <w:bCs/>
          <w:sz w:val="24"/>
          <w:szCs w:val="24"/>
        </w:rPr>
        <w:t>.</w:t>
      </w:r>
      <w:r w:rsidRPr="007722CF">
        <w:rPr>
          <w:rFonts w:ascii="Times New Roman" w:eastAsia="Times New Roman" w:hAnsi="Times New Roman" w:cs="Times New Roman"/>
          <w:b/>
          <w:bCs/>
          <w:sz w:val="24"/>
          <w:szCs w:val="24"/>
        </w:rPr>
        <w:t xml:space="preserve">  </w:t>
      </w:r>
      <w:r w:rsidR="00930F9C" w:rsidRPr="007722CF">
        <w:rPr>
          <w:rFonts w:ascii="Times New Roman" w:eastAsia="Times New Roman" w:hAnsi="Times New Roman" w:cs="Times New Roman"/>
          <w:bCs/>
          <w:sz w:val="24"/>
          <w:szCs w:val="24"/>
        </w:rPr>
        <w:t>We will accept a</w:t>
      </w:r>
      <w:r w:rsidR="00AF6C8F" w:rsidRPr="007722CF">
        <w:rPr>
          <w:rFonts w:ascii="Times New Roman" w:eastAsia="Times New Roman" w:hAnsi="Times New Roman" w:cs="Times New Roman"/>
          <w:sz w:val="24"/>
          <w:szCs w:val="24"/>
        </w:rPr>
        <w:t>pplications (</w:t>
      </w:r>
      <w:r w:rsidR="00C46EF0" w:rsidRPr="007722CF">
        <w:rPr>
          <w:rFonts w:ascii="Times New Roman" w:eastAsia="Times New Roman" w:hAnsi="Times New Roman" w:cs="Times New Roman"/>
          <w:sz w:val="24"/>
          <w:szCs w:val="24"/>
        </w:rPr>
        <w:t xml:space="preserve">cover letter, </w:t>
      </w:r>
      <w:r w:rsidR="00AF6C8F" w:rsidRPr="007722CF">
        <w:rPr>
          <w:rFonts w:ascii="Times New Roman" w:eastAsia="Times New Roman" w:hAnsi="Times New Roman" w:cs="Times New Roman"/>
          <w:sz w:val="24"/>
          <w:szCs w:val="24"/>
        </w:rPr>
        <w:t>resume</w:t>
      </w:r>
      <w:r w:rsidR="00C46EF0" w:rsidRPr="007722CF">
        <w:rPr>
          <w:rFonts w:ascii="Times New Roman" w:eastAsia="Times New Roman" w:hAnsi="Times New Roman" w:cs="Times New Roman"/>
          <w:sz w:val="24"/>
          <w:szCs w:val="24"/>
        </w:rPr>
        <w:t xml:space="preserve"> and unofficial transcript</w:t>
      </w:r>
      <w:r w:rsidR="00AF6C8F" w:rsidRPr="007722CF">
        <w:rPr>
          <w:rFonts w:ascii="Times New Roman" w:eastAsia="Times New Roman" w:hAnsi="Times New Roman" w:cs="Times New Roman"/>
          <w:sz w:val="24"/>
          <w:szCs w:val="24"/>
        </w:rPr>
        <w:t>) for this v</w:t>
      </w:r>
      <w:r w:rsidRPr="007722CF">
        <w:rPr>
          <w:rFonts w:ascii="Times New Roman" w:eastAsia="Times New Roman" w:hAnsi="Times New Roman" w:cs="Times New Roman"/>
          <w:sz w:val="24"/>
          <w:szCs w:val="24"/>
        </w:rPr>
        <w:t xml:space="preserve">acancy </w:t>
      </w:r>
      <w:r w:rsidR="002F5FB2" w:rsidRPr="007722CF">
        <w:rPr>
          <w:rFonts w:ascii="Times New Roman" w:eastAsia="Times New Roman" w:hAnsi="Times New Roman" w:cs="Times New Roman"/>
          <w:sz w:val="24"/>
          <w:szCs w:val="24"/>
        </w:rPr>
        <w:t>as described in a USAJOBS</w:t>
      </w:r>
      <w:r w:rsidR="004B3BA5" w:rsidRPr="007722CF">
        <w:rPr>
          <w:rFonts w:ascii="Times New Roman" w:eastAsia="Times New Roman" w:hAnsi="Times New Roman" w:cs="Times New Roman"/>
          <w:sz w:val="24"/>
          <w:szCs w:val="24"/>
        </w:rPr>
        <w:t xml:space="preserve"> </w:t>
      </w:r>
      <w:r w:rsidR="002F5FB2" w:rsidRPr="007722CF">
        <w:rPr>
          <w:rFonts w:ascii="Times New Roman" w:eastAsia="Times New Roman" w:hAnsi="Times New Roman" w:cs="Times New Roman"/>
          <w:sz w:val="24"/>
          <w:szCs w:val="24"/>
        </w:rPr>
        <w:t>t</w:t>
      </w:r>
      <w:r w:rsidR="00C93B44" w:rsidRPr="007722CF">
        <w:rPr>
          <w:rFonts w:ascii="Times New Roman" w:eastAsia="Times New Roman" w:hAnsi="Times New Roman" w:cs="Times New Roman"/>
          <w:sz w:val="24"/>
          <w:szCs w:val="24"/>
        </w:rPr>
        <w:t xml:space="preserve">hat we will post </w:t>
      </w:r>
      <w:r w:rsidRPr="007722CF">
        <w:rPr>
          <w:rFonts w:ascii="Times New Roman" w:eastAsia="Times New Roman" w:hAnsi="Times New Roman" w:cs="Times New Roman"/>
          <w:sz w:val="24"/>
          <w:szCs w:val="24"/>
        </w:rPr>
        <w:t>at</w:t>
      </w:r>
      <w:r w:rsidR="004B3BA5" w:rsidRPr="007722CF">
        <w:rPr>
          <w:rFonts w:ascii="Times New Roman" w:eastAsia="Times New Roman" w:hAnsi="Times New Roman" w:cs="Times New Roman"/>
          <w:sz w:val="24"/>
          <w:szCs w:val="24"/>
        </w:rPr>
        <w:t xml:space="preserve"> </w:t>
      </w:r>
      <w:hyperlink r:id="rId9" w:history="1">
        <w:r w:rsidR="00AF6C8F" w:rsidRPr="007722CF">
          <w:rPr>
            <w:rFonts w:ascii="Times New Roman" w:eastAsia="Times New Roman" w:hAnsi="Times New Roman" w:cs="Times New Roman"/>
            <w:sz w:val="24"/>
            <w:szCs w:val="24"/>
            <w:u w:val="single"/>
          </w:rPr>
          <w:t>http://www.usajobs.gov/</w:t>
        </w:r>
      </w:hyperlink>
      <w:r w:rsidR="004B3BA5" w:rsidRPr="006E19D8">
        <w:rPr>
          <w:rFonts w:ascii="Times New Roman" w:eastAsia="Times New Roman" w:hAnsi="Times New Roman" w:cs="Times New Roman"/>
          <w:sz w:val="24"/>
          <w:szCs w:val="24"/>
        </w:rPr>
        <w:t xml:space="preserve">.  </w:t>
      </w:r>
      <w:r w:rsidR="002F5FB2" w:rsidRPr="007722CF">
        <w:rPr>
          <w:rFonts w:ascii="Times New Roman" w:eastAsia="Times New Roman" w:hAnsi="Times New Roman" w:cs="Times New Roman"/>
          <w:sz w:val="24"/>
          <w:szCs w:val="24"/>
        </w:rPr>
        <w:t>We will update th</w:t>
      </w:r>
      <w:r w:rsidR="004B3BA5" w:rsidRPr="007722CF">
        <w:rPr>
          <w:rFonts w:ascii="Times New Roman" w:eastAsia="Times New Roman" w:hAnsi="Times New Roman" w:cs="Times New Roman"/>
          <w:sz w:val="24"/>
          <w:szCs w:val="24"/>
        </w:rPr>
        <w:t xml:space="preserve">is </w:t>
      </w:r>
      <w:r w:rsidR="002F5FB2" w:rsidRPr="007722CF">
        <w:rPr>
          <w:rFonts w:ascii="Times New Roman" w:eastAsia="Times New Roman" w:hAnsi="Times New Roman" w:cs="Times New Roman"/>
          <w:sz w:val="24"/>
          <w:szCs w:val="24"/>
        </w:rPr>
        <w:t>web page with a link to th</w:t>
      </w:r>
      <w:r w:rsidR="006D4CF4" w:rsidRPr="007722CF">
        <w:rPr>
          <w:rFonts w:ascii="Times New Roman" w:eastAsia="Times New Roman" w:hAnsi="Times New Roman" w:cs="Times New Roman"/>
          <w:sz w:val="24"/>
          <w:szCs w:val="24"/>
        </w:rPr>
        <w:t xml:space="preserve">e </w:t>
      </w:r>
      <w:r w:rsidR="002F5FB2" w:rsidRPr="007722CF">
        <w:rPr>
          <w:rFonts w:ascii="Times New Roman" w:eastAsia="Times New Roman" w:hAnsi="Times New Roman" w:cs="Times New Roman"/>
          <w:sz w:val="24"/>
          <w:szCs w:val="24"/>
        </w:rPr>
        <w:t xml:space="preserve">USAJOBS announcement </w:t>
      </w:r>
      <w:r w:rsidR="00AF6C8F" w:rsidRPr="007722CF">
        <w:rPr>
          <w:rFonts w:ascii="Times New Roman" w:eastAsia="Times New Roman" w:hAnsi="Times New Roman" w:cs="Times New Roman"/>
          <w:sz w:val="24"/>
          <w:szCs w:val="24"/>
        </w:rPr>
        <w:t xml:space="preserve">when </w:t>
      </w:r>
      <w:r w:rsidR="002F5FB2" w:rsidRPr="007722CF">
        <w:rPr>
          <w:rFonts w:ascii="Times New Roman" w:eastAsia="Times New Roman" w:hAnsi="Times New Roman" w:cs="Times New Roman"/>
          <w:sz w:val="24"/>
          <w:szCs w:val="24"/>
        </w:rPr>
        <w:t xml:space="preserve">it </w:t>
      </w:r>
      <w:r w:rsidR="00AF6C8F" w:rsidRPr="007722CF">
        <w:rPr>
          <w:rFonts w:ascii="Times New Roman" w:eastAsia="Times New Roman" w:hAnsi="Times New Roman" w:cs="Times New Roman"/>
          <w:sz w:val="24"/>
          <w:szCs w:val="24"/>
        </w:rPr>
        <w:t>is available</w:t>
      </w:r>
      <w:r w:rsidR="00FC798F" w:rsidRPr="007722CF">
        <w:rPr>
          <w:rFonts w:ascii="Times New Roman" w:eastAsia="Times New Roman" w:hAnsi="Times New Roman" w:cs="Times New Roman"/>
          <w:sz w:val="24"/>
          <w:szCs w:val="24"/>
        </w:rPr>
        <w:t xml:space="preserve"> in August 2014</w:t>
      </w:r>
      <w:r w:rsidR="00AF6C8F" w:rsidRPr="007722CF">
        <w:rPr>
          <w:rFonts w:ascii="Times New Roman" w:eastAsia="Times New Roman" w:hAnsi="Times New Roman" w:cs="Times New Roman"/>
          <w:sz w:val="24"/>
          <w:szCs w:val="24"/>
        </w:rPr>
        <w:t>.</w:t>
      </w:r>
    </w:p>
    <w:p w:rsidR="00C46EF0" w:rsidRPr="007722CF" w:rsidRDefault="00C46EF0" w:rsidP="00D719A2">
      <w:pPr>
        <w:spacing w:after="0" w:line="240" w:lineRule="auto"/>
        <w:textAlignment w:val="top"/>
        <w:rPr>
          <w:rFonts w:ascii="Times New Roman" w:eastAsia="Times New Roman" w:hAnsi="Times New Roman" w:cs="Times New Roman"/>
          <w:sz w:val="24"/>
          <w:szCs w:val="24"/>
        </w:rPr>
      </w:pPr>
    </w:p>
    <w:p w:rsidR="00457213" w:rsidRPr="007722CF" w:rsidRDefault="00457213" w:rsidP="00D719A2">
      <w:pPr>
        <w:spacing w:after="0" w:line="240" w:lineRule="auto"/>
        <w:textAlignment w:val="top"/>
        <w:rPr>
          <w:rFonts w:ascii="Times New Roman" w:eastAsia="Times New Roman" w:hAnsi="Times New Roman" w:cs="Times New Roman"/>
          <w:b/>
          <w:sz w:val="24"/>
          <w:szCs w:val="24"/>
        </w:rPr>
      </w:pPr>
      <w:r w:rsidRPr="007722CF">
        <w:rPr>
          <w:rFonts w:ascii="Times New Roman" w:eastAsia="Times New Roman" w:hAnsi="Times New Roman" w:cs="Times New Roman"/>
          <w:b/>
          <w:sz w:val="24"/>
          <w:szCs w:val="24"/>
        </w:rPr>
        <w:t>Interviews and Selection:</w:t>
      </w:r>
    </w:p>
    <w:p w:rsidR="00457213" w:rsidRPr="007722CF" w:rsidRDefault="00457213" w:rsidP="00D719A2">
      <w:pPr>
        <w:spacing w:after="0" w:line="240" w:lineRule="auto"/>
        <w:textAlignment w:val="top"/>
        <w:rPr>
          <w:rFonts w:ascii="Times New Roman" w:eastAsia="Times New Roman" w:hAnsi="Times New Roman" w:cs="Times New Roman"/>
          <w:b/>
          <w:sz w:val="24"/>
          <w:szCs w:val="24"/>
        </w:rPr>
      </w:pPr>
    </w:p>
    <w:p w:rsidR="00347DED" w:rsidRDefault="00C676AF" w:rsidP="00D719A2">
      <w:pPr>
        <w:spacing w:after="0" w:line="240" w:lineRule="auto"/>
        <w:textAlignment w:val="top"/>
        <w:rPr>
          <w:rFonts w:ascii="Times New Roman" w:eastAsia="Times New Roman" w:hAnsi="Times New Roman" w:cs="Times New Roman"/>
          <w:sz w:val="24"/>
          <w:szCs w:val="24"/>
        </w:rPr>
      </w:pPr>
      <w:r w:rsidRPr="007722CF">
        <w:rPr>
          <w:rFonts w:ascii="Times New Roman" w:eastAsia="Times New Roman" w:hAnsi="Times New Roman" w:cs="Times New Roman"/>
          <w:sz w:val="24"/>
          <w:szCs w:val="24"/>
        </w:rPr>
        <w:t xml:space="preserve">The NOAA Office of the General Counsel will conduct </w:t>
      </w:r>
      <w:r w:rsidR="00D719A2">
        <w:rPr>
          <w:rFonts w:ascii="Times New Roman" w:eastAsia="Times New Roman" w:hAnsi="Times New Roman" w:cs="Times New Roman"/>
          <w:sz w:val="24"/>
          <w:szCs w:val="24"/>
        </w:rPr>
        <w:t xml:space="preserve">on-campus interviews or </w:t>
      </w:r>
      <w:r w:rsidR="00877D54" w:rsidRPr="007722CF">
        <w:rPr>
          <w:rFonts w:ascii="Times New Roman" w:eastAsia="Times New Roman" w:hAnsi="Times New Roman" w:cs="Times New Roman"/>
          <w:sz w:val="24"/>
          <w:szCs w:val="24"/>
        </w:rPr>
        <w:t xml:space="preserve">initial telephone interviews in </w:t>
      </w:r>
      <w:r w:rsidR="00D719A2">
        <w:rPr>
          <w:rFonts w:ascii="Times New Roman" w:eastAsia="Times New Roman" w:hAnsi="Times New Roman" w:cs="Times New Roman"/>
          <w:sz w:val="24"/>
          <w:szCs w:val="24"/>
        </w:rPr>
        <w:t xml:space="preserve">September and </w:t>
      </w:r>
      <w:r w:rsidR="00877D54" w:rsidRPr="007722CF">
        <w:rPr>
          <w:rFonts w:ascii="Times New Roman" w:eastAsia="Times New Roman" w:hAnsi="Times New Roman" w:cs="Times New Roman"/>
          <w:sz w:val="24"/>
          <w:szCs w:val="24"/>
        </w:rPr>
        <w:t xml:space="preserve">October 2014.  We will then invite successful candidates to in-person interviews at </w:t>
      </w:r>
      <w:proofErr w:type="gramStart"/>
      <w:r w:rsidR="00877D54" w:rsidRPr="007722CF">
        <w:rPr>
          <w:rFonts w:ascii="Times New Roman" w:eastAsia="Times New Roman" w:hAnsi="Times New Roman" w:cs="Times New Roman"/>
          <w:sz w:val="24"/>
          <w:szCs w:val="24"/>
        </w:rPr>
        <w:t>our headquarter</w:t>
      </w:r>
      <w:proofErr w:type="gramEnd"/>
      <w:r w:rsidR="00877D54" w:rsidRPr="007722CF">
        <w:rPr>
          <w:rFonts w:ascii="Times New Roman" w:eastAsia="Times New Roman" w:hAnsi="Times New Roman" w:cs="Times New Roman"/>
          <w:sz w:val="24"/>
          <w:szCs w:val="24"/>
        </w:rPr>
        <w:t>’s office in Washington, D.C.</w:t>
      </w:r>
      <w:r w:rsidR="00930F9C" w:rsidRPr="007722CF">
        <w:rPr>
          <w:rFonts w:ascii="Times New Roman" w:eastAsia="Times New Roman" w:hAnsi="Times New Roman" w:cs="Times New Roman"/>
          <w:sz w:val="24"/>
          <w:szCs w:val="24"/>
        </w:rPr>
        <w:t>,</w:t>
      </w:r>
      <w:r w:rsidR="00877D54" w:rsidRPr="007722CF">
        <w:rPr>
          <w:rFonts w:ascii="Times New Roman" w:eastAsia="Times New Roman" w:hAnsi="Times New Roman" w:cs="Times New Roman"/>
          <w:sz w:val="24"/>
          <w:szCs w:val="24"/>
        </w:rPr>
        <w:t xml:space="preserve"> at one of our regional offices</w:t>
      </w:r>
      <w:r w:rsidR="00E23C77">
        <w:rPr>
          <w:rFonts w:ascii="Times New Roman" w:eastAsia="Times New Roman" w:hAnsi="Times New Roman" w:cs="Times New Roman"/>
          <w:sz w:val="24"/>
          <w:szCs w:val="24"/>
        </w:rPr>
        <w:t xml:space="preserve">, or at an </w:t>
      </w:r>
      <w:r w:rsidR="00D719A2">
        <w:rPr>
          <w:rFonts w:ascii="Times New Roman" w:eastAsia="Times New Roman" w:hAnsi="Times New Roman" w:cs="Times New Roman"/>
          <w:sz w:val="24"/>
          <w:szCs w:val="24"/>
        </w:rPr>
        <w:t xml:space="preserve">another </w:t>
      </w:r>
      <w:r w:rsidR="00E23C77">
        <w:rPr>
          <w:rFonts w:ascii="Times New Roman" w:eastAsia="Times New Roman" w:hAnsi="Times New Roman" w:cs="Times New Roman"/>
          <w:sz w:val="24"/>
          <w:szCs w:val="24"/>
        </w:rPr>
        <w:t>convenient location</w:t>
      </w:r>
      <w:r w:rsidR="00877D54" w:rsidRPr="007722CF">
        <w:rPr>
          <w:rFonts w:ascii="Times New Roman" w:eastAsia="Times New Roman" w:hAnsi="Times New Roman" w:cs="Times New Roman"/>
          <w:sz w:val="24"/>
          <w:szCs w:val="24"/>
        </w:rPr>
        <w:t xml:space="preserve">.  Applicants </w:t>
      </w:r>
      <w:r w:rsidR="00930F9C" w:rsidRPr="007722CF">
        <w:rPr>
          <w:rFonts w:ascii="Times New Roman" w:eastAsia="Times New Roman" w:hAnsi="Times New Roman" w:cs="Times New Roman"/>
          <w:sz w:val="24"/>
          <w:szCs w:val="24"/>
        </w:rPr>
        <w:t>will be</w:t>
      </w:r>
      <w:r w:rsidR="00877D54" w:rsidRPr="007722CF">
        <w:rPr>
          <w:rFonts w:ascii="Times New Roman" w:eastAsia="Times New Roman" w:hAnsi="Times New Roman" w:cs="Times New Roman"/>
          <w:sz w:val="24"/>
          <w:szCs w:val="24"/>
        </w:rPr>
        <w:t xml:space="preserve"> responsible for their own travel </w:t>
      </w:r>
      <w:r w:rsidR="00877D54" w:rsidRPr="007722CF">
        <w:rPr>
          <w:rFonts w:ascii="Times New Roman" w:eastAsia="Times New Roman" w:hAnsi="Times New Roman" w:cs="Times New Roman"/>
          <w:sz w:val="24"/>
          <w:szCs w:val="24"/>
        </w:rPr>
        <w:lastRenderedPageBreak/>
        <w:t>expenses.</w:t>
      </w:r>
      <w:r w:rsidR="00877D54" w:rsidRPr="006E19D8">
        <w:rPr>
          <w:rFonts w:ascii="Times New Roman" w:eastAsia="Times New Roman" w:hAnsi="Times New Roman" w:cs="Times New Roman"/>
          <w:sz w:val="24"/>
          <w:szCs w:val="24"/>
        </w:rPr>
        <w:t xml:space="preserve">  We expect to extend offers of employment by December 15, 2014</w:t>
      </w:r>
      <w:r w:rsidR="00E23C77">
        <w:rPr>
          <w:rFonts w:ascii="Times New Roman" w:eastAsia="Times New Roman" w:hAnsi="Times New Roman" w:cs="Times New Roman"/>
          <w:sz w:val="24"/>
          <w:szCs w:val="24"/>
        </w:rPr>
        <w:t xml:space="preserve">, for positions starting in the </w:t>
      </w:r>
      <w:proofErr w:type="gramStart"/>
      <w:r w:rsidR="00E23C77">
        <w:rPr>
          <w:rFonts w:ascii="Times New Roman" w:eastAsia="Times New Roman" w:hAnsi="Times New Roman" w:cs="Times New Roman"/>
          <w:sz w:val="24"/>
          <w:szCs w:val="24"/>
        </w:rPr>
        <w:t>Fall</w:t>
      </w:r>
      <w:proofErr w:type="gramEnd"/>
      <w:r w:rsidR="00E23C77">
        <w:rPr>
          <w:rFonts w:ascii="Times New Roman" w:eastAsia="Times New Roman" w:hAnsi="Times New Roman" w:cs="Times New Roman"/>
          <w:sz w:val="24"/>
          <w:szCs w:val="24"/>
        </w:rPr>
        <w:t xml:space="preserve"> of 2015</w:t>
      </w:r>
      <w:r w:rsidR="00877D54" w:rsidRPr="006E19D8">
        <w:rPr>
          <w:rFonts w:ascii="Times New Roman" w:eastAsia="Times New Roman" w:hAnsi="Times New Roman" w:cs="Times New Roman"/>
          <w:sz w:val="24"/>
          <w:szCs w:val="24"/>
        </w:rPr>
        <w:t xml:space="preserve">.  </w:t>
      </w:r>
    </w:p>
    <w:p w:rsidR="004B7A24" w:rsidRDefault="004B7A24" w:rsidP="008A393C">
      <w:pPr>
        <w:spacing w:after="0" w:line="240" w:lineRule="auto"/>
        <w:textAlignment w:val="top"/>
        <w:rPr>
          <w:rFonts w:ascii="Times New Roman" w:eastAsia="Times New Roman" w:hAnsi="Times New Roman" w:cs="Times New Roman"/>
          <w:b/>
          <w:sz w:val="24"/>
          <w:szCs w:val="24"/>
        </w:rPr>
      </w:pPr>
    </w:p>
    <w:p w:rsidR="00347DED" w:rsidRDefault="00347DED">
      <w:pPr>
        <w:spacing w:after="0" w:line="240" w:lineRule="auto"/>
        <w:textAlignment w:val="top"/>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About </w:t>
      </w:r>
      <w:r w:rsidR="004B7A24">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NOAA General Counsel’s Office:</w:t>
      </w:r>
    </w:p>
    <w:p w:rsidR="00347DED" w:rsidRDefault="00347DED">
      <w:pPr>
        <w:spacing w:after="0" w:line="240" w:lineRule="auto"/>
        <w:textAlignment w:val="top"/>
        <w:rPr>
          <w:rFonts w:ascii="Times New Roman" w:eastAsia="Times New Roman" w:hAnsi="Times New Roman" w:cs="Times New Roman"/>
          <w:b/>
          <w:sz w:val="24"/>
          <w:szCs w:val="24"/>
        </w:rPr>
      </w:pPr>
    </w:p>
    <w:p w:rsidR="00347DED" w:rsidRPr="006E19D8" w:rsidRDefault="00347DED">
      <w:pPr>
        <w:spacing w:after="300" w:line="240" w:lineRule="auto"/>
        <w:textAlignment w:val="baseline"/>
        <w:rPr>
          <w:rFonts w:ascii="Times New Roman" w:eastAsia="Times New Roman" w:hAnsi="Times New Roman" w:cs="Times New Roman"/>
          <w:sz w:val="24"/>
          <w:szCs w:val="24"/>
        </w:rPr>
      </w:pPr>
      <w:r w:rsidRPr="006E19D8">
        <w:rPr>
          <w:rFonts w:ascii="Times New Roman" w:eastAsia="Times New Roman" w:hAnsi="Times New Roman" w:cs="Times New Roman"/>
          <w:sz w:val="24"/>
          <w:szCs w:val="24"/>
        </w:rPr>
        <w:t>The NOAA Office of the General Counsel employs approximately 110 attorneys at headquarters in the Washington, DC area and six regional sections. The Office provides legal advice to the NOAA Administrator and NOAA program offices on a wide variety of lega</w:t>
      </w:r>
      <w:r w:rsidRPr="007722CF">
        <w:rPr>
          <w:rFonts w:ascii="Times New Roman" w:eastAsia="Times New Roman" w:hAnsi="Times New Roman" w:cs="Times New Roman"/>
          <w:sz w:val="24"/>
          <w:szCs w:val="24"/>
        </w:rPr>
        <w:t xml:space="preserve">l issues including U.S. and international fisheries, marine mammals, endangered and threatened marine species, preservation of coastal areas, marine sanctuaries, and licensing of commercial satellites. NOAA is a premier environmental agency located within the Department of Commerce and employs over 12,000 people nationwide. The agency's mission is to conserve and manage coastal and marine resources and to understand and predict changes in the Earth's environment to meet the Nation's economic, social and environmental needs. For more information see </w:t>
      </w:r>
      <w:hyperlink r:id="rId10" w:history="1">
        <w:r w:rsidRPr="007722CF">
          <w:rPr>
            <w:rStyle w:val="Hyperlink"/>
            <w:rFonts w:ascii="Times New Roman" w:eastAsia="Times New Roman" w:hAnsi="Times New Roman" w:cs="Times New Roman"/>
            <w:color w:val="auto"/>
            <w:sz w:val="24"/>
            <w:szCs w:val="24"/>
          </w:rPr>
          <w:t>www.noaa.gov</w:t>
        </w:r>
      </w:hyperlink>
      <w:r w:rsidRPr="006E19D8">
        <w:rPr>
          <w:rFonts w:ascii="Times New Roman" w:eastAsia="Times New Roman" w:hAnsi="Times New Roman" w:cs="Times New Roman"/>
          <w:sz w:val="24"/>
          <w:szCs w:val="24"/>
        </w:rPr>
        <w:t xml:space="preserve"> and </w:t>
      </w:r>
      <w:hyperlink r:id="rId11" w:history="1">
        <w:r w:rsidRPr="007722CF">
          <w:rPr>
            <w:rStyle w:val="Hyperlink"/>
            <w:rFonts w:ascii="Times New Roman" w:eastAsia="Times New Roman" w:hAnsi="Times New Roman" w:cs="Times New Roman"/>
            <w:color w:val="auto"/>
            <w:sz w:val="24"/>
            <w:szCs w:val="24"/>
          </w:rPr>
          <w:t>www.gc.noaa.gov</w:t>
        </w:r>
      </w:hyperlink>
    </w:p>
    <w:p w:rsidR="00E26FCB" w:rsidRPr="00E26FCB" w:rsidRDefault="00E26FCB">
      <w:pPr>
        <w:spacing w:after="0" w:line="240" w:lineRule="auto"/>
        <w:textAlignment w:val="top"/>
        <w:rPr>
          <w:rFonts w:ascii="Times New Roman" w:eastAsia="Times New Roman" w:hAnsi="Times New Roman" w:cs="Times New Roman"/>
          <w:b/>
          <w:sz w:val="24"/>
          <w:szCs w:val="24"/>
        </w:rPr>
      </w:pPr>
      <w:r w:rsidRPr="00E26FCB">
        <w:rPr>
          <w:rFonts w:ascii="Times New Roman" w:eastAsia="Times New Roman" w:hAnsi="Times New Roman" w:cs="Times New Roman"/>
          <w:b/>
          <w:sz w:val="24"/>
          <w:szCs w:val="24"/>
        </w:rPr>
        <w:t>The Work of an Honors Program Attorney</w:t>
      </w:r>
      <w:r>
        <w:rPr>
          <w:rFonts w:ascii="Times New Roman" w:eastAsia="Times New Roman" w:hAnsi="Times New Roman" w:cs="Times New Roman"/>
          <w:b/>
          <w:sz w:val="24"/>
          <w:szCs w:val="24"/>
        </w:rPr>
        <w:t>:</w:t>
      </w:r>
    </w:p>
    <w:p w:rsidR="00877D54" w:rsidRDefault="00877D54">
      <w:pPr>
        <w:spacing w:after="0" w:line="240" w:lineRule="auto"/>
        <w:textAlignment w:val="top"/>
        <w:rPr>
          <w:rFonts w:ascii="Times New Roman" w:eastAsia="Times New Roman" w:hAnsi="Times New Roman" w:cs="Times New Roman"/>
          <w:sz w:val="24"/>
          <w:szCs w:val="24"/>
        </w:rPr>
      </w:pPr>
    </w:p>
    <w:p w:rsidR="00E26FCB" w:rsidRDefault="00E26FCB">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Attorneys in the Honors Program will work with seasoned attorneys and independently on a wide variety of assignments, such as:</w:t>
      </w:r>
    </w:p>
    <w:p w:rsidR="00E26FCB" w:rsidRDefault="00E26FCB">
      <w:pPr>
        <w:spacing w:after="0" w:line="240" w:lineRule="auto"/>
        <w:textAlignment w:val="top"/>
        <w:rPr>
          <w:rFonts w:ascii="Times New Roman" w:eastAsia="Times New Roman" w:hAnsi="Times New Roman" w:cs="Times New Roman"/>
          <w:sz w:val="24"/>
          <w:szCs w:val="24"/>
        </w:rPr>
      </w:pPr>
    </w:p>
    <w:p w:rsidR="009C7A64" w:rsidRPr="00926D50" w:rsidRDefault="009C7A64">
      <w:pPr>
        <w:pStyle w:val="ListParagraph"/>
        <w:numPr>
          <w:ilvl w:val="0"/>
          <w:numId w:val="4"/>
        </w:num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NOAA scientists on </w:t>
      </w:r>
      <w:r w:rsidR="00926D50">
        <w:rPr>
          <w:rFonts w:ascii="Times New Roman" w:eastAsia="Times New Roman" w:hAnsi="Times New Roman" w:cs="Times New Roman"/>
          <w:sz w:val="24"/>
          <w:szCs w:val="24"/>
        </w:rPr>
        <w:t xml:space="preserve">regulations governing </w:t>
      </w:r>
      <w:r>
        <w:rPr>
          <w:rFonts w:ascii="Times New Roman" w:eastAsia="Times New Roman" w:hAnsi="Times New Roman" w:cs="Times New Roman"/>
          <w:sz w:val="24"/>
          <w:szCs w:val="24"/>
        </w:rPr>
        <w:t xml:space="preserve">commercial and recreational </w:t>
      </w:r>
      <w:r w:rsidR="00926D50">
        <w:rPr>
          <w:rFonts w:ascii="Times New Roman" w:eastAsia="Times New Roman" w:hAnsi="Times New Roman" w:cs="Times New Roman"/>
          <w:sz w:val="24"/>
          <w:szCs w:val="24"/>
        </w:rPr>
        <w:t>fisheries</w:t>
      </w:r>
      <w:r w:rsidR="004B7A24">
        <w:rPr>
          <w:rFonts w:ascii="Times New Roman" w:eastAsia="Times New Roman" w:hAnsi="Times New Roman" w:cs="Times New Roman"/>
          <w:sz w:val="24"/>
          <w:szCs w:val="24"/>
        </w:rPr>
        <w:t xml:space="preserve">; </w:t>
      </w:r>
      <w:r w:rsidR="00926D50">
        <w:rPr>
          <w:rFonts w:ascii="Times New Roman" w:eastAsia="Times New Roman" w:hAnsi="Times New Roman" w:cs="Times New Roman"/>
          <w:sz w:val="24"/>
          <w:szCs w:val="24"/>
        </w:rPr>
        <w:t>protecting marine species, such as whales, dolphins</w:t>
      </w:r>
      <w:r w:rsidR="004B7A24">
        <w:rPr>
          <w:rFonts w:ascii="Times New Roman" w:eastAsia="Times New Roman" w:hAnsi="Times New Roman" w:cs="Times New Roman"/>
          <w:sz w:val="24"/>
          <w:szCs w:val="24"/>
        </w:rPr>
        <w:t>, and turtles and their habitat; and preserving national marine sanctuaries.</w:t>
      </w:r>
    </w:p>
    <w:p w:rsidR="00926D50" w:rsidRDefault="00926D50">
      <w:pPr>
        <w:pStyle w:val="ListParagraph"/>
        <w:numPr>
          <w:ilvl w:val="0"/>
          <w:numId w:val="4"/>
        </w:num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the Justice Department to defend cases brought in </w:t>
      </w:r>
      <w:r w:rsidR="009C7A64">
        <w:rPr>
          <w:rFonts w:ascii="Times New Roman" w:eastAsia="Times New Roman" w:hAnsi="Times New Roman" w:cs="Times New Roman"/>
          <w:sz w:val="24"/>
          <w:szCs w:val="24"/>
        </w:rPr>
        <w:t>federal court</w:t>
      </w:r>
      <w:r w:rsidR="004B7A24">
        <w:rPr>
          <w:rFonts w:ascii="Times New Roman" w:eastAsia="Times New Roman" w:hAnsi="Times New Roman" w:cs="Times New Roman"/>
          <w:sz w:val="24"/>
          <w:szCs w:val="24"/>
        </w:rPr>
        <w:t xml:space="preserve"> challenging </w:t>
      </w:r>
      <w:r w:rsidR="009C7A64">
        <w:rPr>
          <w:rFonts w:ascii="Times New Roman" w:eastAsia="Times New Roman" w:hAnsi="Times New Roman" w:cs="Times New Roman"/>
          <w:sz w:val="24"/>
          <w:szCs w:val="24"/>
        </w:rPr>
        <w:t xml:space="preserve">NOAA regulatory programs under </w:t>
      </w:r>
      <w:r w:rsidR="004B7A24">
        <w:rPr>
          <w:rFonts w:ascii="Times New Roman" w:eastAsia="Times New Roman" w:hAnsi="Times New Roman" w:cs="Times New Roman"/>
          <w:sz w:val="24"/>
          <w:szCs w:val="24"/>
        </w:rPr>
        <w:t xml:space="preserve">important </w:t>
      </w:r>
      <w:r w:rsidR="009C7A64">
        <w:rPr>
          <w:rFonts w:ascii="Times New Roman" w:eastAsia="Times New Roman" w:hAnsi="Times New Roman" w:cs="Times New Roman"/>
          <w:sz w:val="24"/>
          <w:szCs w:val="24"/>
        </w:rPr>
        <w:t>natural resource</w:t>
      </w:r>
      <w:r w:rsidR="004B7A24">
        <w:rPr>
          <w:rFonts w:ascii="Times New Roman" w:eastAsia="Times New Roman" w:hAnsi="Times New Roman" w:cs="Times New Roman"/>
          <w:sz w:val="24"/>
          <w:szCs w:val="24"/>
        </w:rPr>
        <w:t>s</w:t>
      </w:r>
      <w:r w:rsidR="009C7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statutes, including the Magnuson</w:t>
      </w:r>
      <w:r w:rsidR="004B7A24">
        <w:rPr>
          <w:rFonts w:ascii="Times New Roman" w:eastAsia="Times New Roman" w:hAnsi="Times New Roman" w:cs="Times New Roman"/>
          <w:sz w:val="24"/>
          <w:szCs w:val="24"/>
        </w:rPr>
        <w:t>-</w:t>
      </w:r>
      <w:r>
        <w:rPr>
          <w:rFonts w:ascii="Times New Roman" w:eastAsia="Times New Roman" w:hAnsi="Times New Roman" w:cs="Times New Roman"/>
          <w:sz w:val="24"/>
          <w:szCs w:val="24"/>
        </w:rPr>
        <w:t>Stevens</w:t>
      </w:r>
      <w:r w:rsidR="004B7A24">
        <w:rPr>
          <w:rFonts w:ascii="Times New Roman" w:eastAsia="Times New Roman" w:hAnsi="Times New Roman" w:cs="Times New Roman"/>
          <w:sz w:val="24"/>
          <w:szCs w:val="24"/>
        </w:rPr>
        <w:t xml:space="preserve"> Fishery Conservation and Management</w:t>
      </w:r>
      <w:r>
        <w:rPr>
          <w:rFonts w:ascii="Times New Roman" w:eastAsia="Times New Roman" w:hAnsi="Times New Roman" w:cs="Times New Roman"/>
          <w:sz w:val="24"/>
          <w:szCs w:val="24"/>
        </w:rPr>
        <w:t xml:space="preserve"> Act, the Endangered Species Act, </w:t>
      </w:r>
      <w:r w:rsidR="004B7A2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Marine</w:t>
      </w:r>
      <w:r w:rsidR="004B7A24">
        <w:rPr>
          <w:rFonts w:ascii="Times New Roman" w:eastAsia="Times New Roman" w:hAnsi="Times New Roman" w:cs="Times New Roman"/>
          <w:sz w:val="24"/>
          <w:szCs w:val="24"/>
        </w:rPr>
        <w:t xml:space="preserve"> Mammal Protection Act.</w:t>
      </w:r>
    </w:p>
    <w:p w:rsidR="00E26FCB" w:rsidRPr="00926D50" w:rsidRDefault="00E26FCB">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C6610E">
        <w:rPr>
          <w:rFonts w:ascii="Times New Roman" w:eastAsia="Times New Roman" w:hAnsi="Times New Roman" w:cs="Times New Roman"/>
          <w:sz w:val="24"/>
          <w:szCs w:val="24"/>
        </w:rPr>
        <w:t xml:space="preserve">Bringing administrative enforcement actions to ensure compliance with the </w:t>
      </w:r>
      <w:r w:rsidR="00926D50">
        <w:rPr>
          <w:rFonts w:ascii="Times New Roman" w:eastAsia="Times New Roman" w:hAnsi="Times New Roman" w:cs="Times New Roman"/>
          <w:sz w:val="24"/>
          <w:szCs w:val="24"/>
        </w:rPr>
        <w:t xml:space="preserve">federal </w:t>
      </w:r>
      <w:r w:rsidRPr="00C6610E">
        <w:rPr>
          <w:rFonts w:ascii="Times New Roman" w:eastAsia="Times New Roman" w:hAnsi="Times New Roman" w:cs="Times New Roman"/>
          <w:sz w:val="24"/>
          <w:szCs w:val="24"/>
        </w:rPr>
        <w:t>fishery laws and to protect marine species</w:t>
      </w:r>
      <w:r w:rsidR="00C6610E" w:rsidRPr="00C6610E">
        <w:rPr>
          <w:rFonts w:ascii="Times New Roman" w:eastAsia="Times New Roman" w:hAnsi="Times New Roman" w:cs="Times New Roman"/>
          <w:sz w:val="24"/>
          <w:szCs w:val="24"/>
        </w:rPr>
        <w:t>, such as whales, dolphins and turtles, and their habitat.</w:t>
      </w:r>
    </w:p>
    <w:p w:rsidR="000A35C4" w:rsidRDefault="00E26FCB">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C6610E">
        <w:rPr>
          <w:rFonts w:ascii="Times New Roman" w:eastAsia="Times New Roman" w:hAnsi="Times New Roman" w:cs="Times New Roman"/>
          <w:sz w:val="24"/>
          <w:szCs w:val="24"/>
        </w:rPr>
        <w:t xml:space="preserve">Developing cases seeking to recover </w:t>
      </w:r>
      <w:r w:rsidR="00926D50">
        <w:rPr>
          <w:rFonts w:ascii="Times New Roman" w:eastAsia="Times New Roman" w:hAnsi="Times New Roman" w:cs="Times New Roman"/>
          <w:sz w:val="24"/>
          <w:szCs w:val="24"/>
        </w:rPr>
        <w:t>for damages</w:t>
      </w:r>
      <w:r w:rsidRPr="00C6610E">
        <w:rPr>
          <w:rFonts w:ascii="Times New Roman" w:eastAsia="Times New Roman" w:hAnsi="Times New Roman" w:cs="Times New Roman"/>
          <w:sz w:val="24"/>
          <w:szCs w:val="24"/>
        </w:rPr>
        <w:t xml:space="preserve"> </w:t>
      </w:r>
      <w:r w:rsidR="00926D50">
        <w:rPr>
          <w:rFonts w:ascii="Times New Roman" w:eastAsia="Times New Roman" w:hAnsi="Times New Roman" w:cs="Times New Roman"/>
          <w:sz w:val="24"/>
          <w:szCs w:val="24"/>
        </w:rPr>
        <w:t>to the nation’s natural resources from spills of oil and hazardous substances.</w:t>
      </w:r>
    </w:p>
    <w:p w:rsidR="000A35C4" w:rsidRPr="000A35C4" w:rsidRDefault="00FF677C">
      <w:pPr>
        <w:pStyle w:val="ListParagraph"/>
        <w:numPr>
          <w:ilvl w:val="0"/>
          <w:numId w:val="4"/>
        </w:numPr>
        <w:spacing w:after="0" w:line="240" w:lineRule="auto"/>
        <w:textAlignment w:val="top"/>
        <w:rPr>
          <w:rFonts w:ascii="Times New Roman" w:hAnsi="Times New Roman" w:cs="Times New Roman"/>
          <w:sz w:val="24"/>
          <w:szCs w:val="24"/>
        </w:rPr>
      </w:pPr>
      <w:r w:rsidRPr="000A35C4">
        <w:rPr>
          <w:rFonts w:ascii="Times New Roman" w:hAnsi="Times New Roman" w:cs="Times New Roman"/>
          <w:color w:val="000000"/>
          <w:sz w:val="24"/>
          <w:szCs w:val="24"/>
        </w:rPr>
        <w:t>Addressing</w:t>
      </w:r>
      <w:r w:rsidR="00EB0122" w:rsidRPr="000A35C4">
        <w:rPr>
          <w:rFonts w:ascii="Times New Roman" w:eastAsia="Times New Roman" w:hAnsi="Times New Roman" w:cs="Times New Roman"/>
          <w:color w:val="000000"/>
          <w:sz w:val="24"/>
          <w:szCs w:val="24"/>
        </w:rPr>
        <w:t xml:space="preserve"> </w:t>
      </w:r>
      <w:r w:rsidRPr="000A35C4">
        <w:rPr>
          <w:rFonts w:ascii="Times New Roman" w:hAnsi="Times New Roman" w:cs="Times New Roman"/>
          <w:color w:val="000000"/>
          <w:sz w:val="24"/>
          <w:szCs w:val="24"/>
        </w:rPr>
        <w:t>complex international legal issues</w:t>
      </w:r>
      <w:r w:rsidR="00EB0122" w:rsidRPr="000A35C4">
        <w:rPr>
          <w:rFonts w:ascii="Times New Roman" w:eastAsia="Times New Roman" w:hAnsi="Times New Roman" w:cs="Times New Roman"/>
          <w:color w:val="000000"/>
          <w:sz w:val="24"/>
          <w:szCs w:val="24"/>
        </w:rPr>
        <w:t xml:space="preserve"> </w:t>
      </w:r>
      <w:r w:rsidRPr="000A35C4">
        <w:rPr>
          <w:rFonts w:ascii="Times New Roman" w:hAnsi="Times New Roman" w:cs="Times New Roman"/>
          <w:color w:val="000000"/>
          <w:sz w:val="24"/>
          <w:szCs w:val="24"/>
        </w:rPr>
        <w:t>related</w:t>
      </w:r>
      <w:r w:rsidR="00EB0122" w:rsidRPr="000A35C4">
        <w:rPr>
          <w:rFonts w:ascii="Times New Roman" w:eastAsia="Times New Roman" w:hAnsi="Times New Roman" w:cs="Times New Roman"/>
          <w:color w:val="000000"/>
          <w:sz w:val="24"/>
          <w:szCs w:val="24"/>
        </w:rPr>
        <w:t xml:space="preserve"> to </w:t>
      </w:r>
      <w:r w:rsidR="002F21D3" w:rsidRPr="000A35C4">
        <w:rPr>
          <w:rFonts w:ascii="Times New Roman" w:hAnsi="Times New Roman" w:cs="Times New Roman"/>
          <w:color w:val="000000"/>
          <w:sz w:val="24"/>
          <w:szCs w:val="24"/>
        </w:rPr>
        <w:t>o</w:t>
      </w:r>
      <w:r w:rsidR="00EB0122" w:rsidRPr="000A35C4">
        <w:rPr>
          <w:rFonts w:ascii="Times New Roman" w:eastAsia="Times New Roman" w:hAnsi="Times New Roman" w:cs="Times New Roman"/>
          <w:color w:val="000000"/>
          <w:sz w:val="24"/>
          <w:szCs w:val="24"/>
        </w:rPr>
        <w:t>ceans, shipping, fisheries, marine pollution, aquatic invasive species, and marine scientific research.</w:t>
      </w:r>
    </w:p>
    <w:p w:rsidR="000A35C4" w:rsidRPr="000A35C4" w:rsidRDefault="004E44C7">
      <w:pPr>
        <w:pStyle w:val="ListParagraph"/>
        <w:numPr>
          <w:ilvl w:val="0"/>
          <w:numId w:val="4"/>
        </w:numPr>
        <w:spacing w:after="0" w:line="240" w:lineRule="auto"/>
        <w:textAlignment w:val="top"/>
        <w:rPr>
          <w:rFonts w:ascii="Times New Roman" w:hAnsi="Times New Roman" w:cs="Times New Roman"/>
          <w:sz w:val="24"/>
          <w:szCs w:val="24"/>
        </w:rPr>
      </w:pPr>
      <w:r w:rsidRPr="000A35C4">
        <w:rPr>
          <w:rFonts w:ascii="Times New Roman" w:hAnsi="Times New Roman" w:cs="Times New Roman"/>
          <w:sz w:val="24"/>
          <w:szCs w:val="24"/>
          <w:lang w:val="en"/>
        </w:rPr>
        <w:t>Working with NOAA scientists to a</w:t>
      </w:r>
      <w:r w:rsidRPr="000A35C4">
        <w:rPr>
          <w:rFonts w:ascii="Times New Roman" w:eastAsia="Times New Roman" w:hAnsi="Times New Roman" w:cs="Times New Roman"/>
          <w:sz w:val="24"/>
          <w:szCs w:val="24"/>
          <w:lang w:val="en"/>
        </w:rPr>
        <w:t xml:space="preserve">ddress threats to coastal areas such as climate change, population growth, port congestion, and contaminants in the environment </w:t>
      </w:r>
    </w:p>
    <w:p w:rsidR="00EB0122" w:rsidRPr="000A35C4" w:rsidRDefault="002F21D3">
      <w:pPr>
        <w:pStyle w:val="ListParagraph"/>
        <w:numPr>
          <w:ilvl w:val="0"/>
          <w:numId w:val="4"/>
        </w:numPr>
        <w:spacing w:after="0" w:line="240" w:lineRule="auto"/>
        <w:textAlignment w:val="top"/>
        <w:rPr>
          <w:rFonts w:ascii="Times New Roman" w:eastAsia="Times New Roman" w:hAnsi="Times New Roman" w:cs="Times New Roman"/>
          <w:color w:val="000000"/>
          <w:sz w:val="24"/>
          <w:szCs w:val="24"/>
        </w:rPr>
      </w:pPr>
      <w:r w:rsidRPr="000A35C4">
        <w:rPr>
          <w:rFonts w:ascii="Times New Roman" w:hAnsi="Times New Roman" w:cs="Times New Roman"/>
          <w:sz w:val="24"/>
          <w:szCs w:val="24"/>
        </w:rPr>
        <w:t>Addressing the legal needs of</w:t>
      </w:r>
      <w:r w:rsidR="004E44C7" w:rsidRPr="000A35C4">
        <w:rPr>
          <w:rFonts w:ascii="Times New Roman" w:hAnsi="Times New Roman" w:cs="Times New Roman"/>
          <w:sz w:val="24"/>
          <w:szCs w:val="24"/>
        </w:rPr>
        <w:t xml:space="preserve"> the National Weather Service</w:t>
      </w:r>
      <w:r w:rsidRPr="000A35C4">
        <w:rPr>
          <w:rFonts w:ascii="Times New Roman" w:hAnsi="Times New Roman" w:cs="Times New Roman"/>
          <w:sz w:val="24"/>
          <w:szCs w:val="24"/>
        </w:rPr>
        <w:t xml:space="preserve">, and the NOAA satellite programs that </w:t>
      </w:r>
      <w:r w:rsidR="00423C1C" w:rsidRPr="000A35C4">
        <w:rPr>
          <w:rFonts w:ascii="Times New Roman" w:hAnsi="Times New Roman" w:cs="Times New Roman"/>
          <w:sz w:val="24"/>
          <w:szCs w:val="24"/>
        </w:rPr>
        <w:t>provide environmental data to support it</w:t>
      </w:r>
      <w:r w:rsidR="00EB0122" w:rsidRPr="000A35C4">
        <w:rPr>
          <w:rFonts w:ascii="Times New Roman" w:hAnsi="Times New Roman" w:cs="Times New Roman"/>
          <w:sz w:val="24"/>
          <w:szCs w:val="24"/>
        </w:rPr>
        <w:t>.</w:t>
      </w:r>
    </w:p>
    <w:p w:rsidR="00E26FCB" w:rsidRPr="000A35C4" w:rsidRDefault="00423C1C">
      <w:pPr>
        <w:spacing w:after="0" w:line="240" w:lineRule="auto"/>
        <w:textAlignment w:val="top"/>
        <w:rPr>
          <w:rFonts w:ascii="Times New Roman" w:eastAsia="Times New Roman" w:hAnsi="Times New Roman" w:cs="Times New Roman"/>
          <w:sz w:val="24"/>
          <w:szCs w:val="24"/>
        </w:rPr>
      </w:pPr>
      <w:r w:rsidRPr="000A35C4">
        <w:rPr>
          <w:rFonts w:ascii="Times New Roman" w:eastAsia="Times New Roman" w:hAnsi="Times New Roman" w:cs="Times New Roman"/>
          <w:sz w:val="24"/>
          <w:szCs w:val="24"/>
        </w:rPr>
        <w:t xml:space="preserve"> </w:t>
      </w:r>
    </w:p>
    <w:p w:rsidR="00C676AF" w:rsidRPr="007722CF" w:rsidRDefault="00C676AF">
      <w:pPr>
        <w:spacing w:after="0" w:line="240" w:lineRule="auto"/>
        <w:textAlignment w:val="top"/>
        <w:rPr>
          <w:rFonts w:ascii="Times New Roman" w:eastAsia="Times New Roman" w:hAnsi="Times New Roman" w:cs="Times New Roman"/>
          <w:b/>
          <w:sz w:val="24"/>
          <w:szCs w:val="24"/>
        </w:rPr>
      </w:pPr>
      <w:r w:rsidRPr="007722CF">
        <w:rPr>
          <w:rFonts w:ascii="Times New Roman" w:eastAsia="Times New Roman" w:hAnsi="Times New Roman" w:cs="Times New Roman"/>
          <w:b/>
          <w:sz w:val="24"/>
          <w:szCs w:val="24"/>
        </w:rPr>
        <w:t>Ongoing Professional Development:</w:t>
      </w:r>
    </w:p>
    <w:p w:rsidR="00C46EF0" w:rsidRPr="007722CF" w:rsidRDefault="00C46EF0">
      <w:pPr>
        <w:spacing w:after="0" w:line="240" w:lineRule="auto"/>
        <w:textAlignment w:val="top"/>
        <w:rPr>
          <w:rFonts w:ascii="Times New Roman" w:eastAsia="Times New Roman" w:hAnsi="Times New Roman" w:cs="Times New Roman"/>
          <w:sz w:val="24"/>
          <w:szCs w:val="24"/>
        </w:rPr>
      </w:pPr>
    </w:p>
    <w:p w:rsidR="00C676AF" w:rsidRPr="006E19D8" w:rsidRDefault="008839C8">
      <w:pPr>
        <w:shd w:val="clear" w:color="auto" w:fill="FFFFFF"/>
        <w:spacing w:after="0" w:line="240" w:lineRule="auto"/>
        <w:rPr>
          <w:rFonts w:ascii="Times New Roman" w:eastAsia="Times New Roman" w:hAnsi="Times New Roman" w:cs="Times New Roman"/>
          <w:color w:val="333333"/>
          <w:sz w:val="24"/>
          <w:szCs w:val="24"/>
        </w:rPr>
      </w:pPr>
      <w:r w:rsidRPr="007722CF">
        <w:rPr>
          <w:rFonts w:ascii="Times New Roman" w:eastAsia="Times New Roman" w:hAnsi="Times New Roman" w:cs="Times New Roman"/>
          <w:color w:val="333333"/>
          <w:sz w:val="24"/>
          <w:szCs w:val="24"/>
        </w:rPr>
        <w:t xml:space="preserve">Once hired, </w:t>
      </w:r>
      <w:r w:rsidR="007673C6" w:rsidRPr="007722CF">
        <w:rPr>
          <w:rFonts w:ascii="Times New Roman" w:eastAsia="Times New Roman" w:hAnsi="Times New Roman" w:cs="Times New Roman"/>
          <w:color w:val="333333"/>
          <w:sz w:val="24"/>
          <w:szCs w:val="24"/>
        </w:rPr>
        <w:t xml:space="preserve">we will assign you both </w:t>
      </w:r>
      <w:r w:rsidR="00C676AF" w:rsidRPr="007722CF">
        <w:rPr>
          <w:rFonts w:ascii="Times New Roman" w:eastAsia="Times New Roman" w:hAnsi="Times New Roman" w:cs="Times New Roman"/>
          <w:color w:val="333333"/>
          <w:sz w:val="24"/>
          <w:szCs w:val="24"/>
        </w:rPr>
        <w:t xml:space="preserve">a peer mentor </w:t>
      </w:r>
      <w:r w:rsidR="007673C6" w:rsidRPr="007722CF">
        <w:rPr>
          <w:rFonts w:ascii="Times New Roman" w:eastAsia="Times New Roman" w:hAnsi="Times New Roman" w:cs="Times New Roman"/>
          <w:color w:val="333333"/>
          <w:sz w:val="24"/>
          <w:szCs w:val="24"/>
        </w:rPr>
        <w:t xml:space="preserve">and supervisory mentor </w:t>
      </w:r>
      <w:r w:rsidR="00C676AF" w:rsidRPr="007722CF">
        <w:rPr>
          <w:rFonts w:ascii="Times New Roman" w:eastAsia="Times New Roman" w:hAnsi="Times New Roman" w:cs="Times New Roman"/>
          <w:color w:val="333333"/>
          <w:sz w:val="24"/>
          <w:szCs w:val="24"/>
        </w:rPr>
        <w:t xml:space="preserve">to help prepare you for the program and acclimate you to NOAA.  When you arrive, you will meet with the General Counsel and Deputy General Counsels to discuss expectations and your rotational assignments. </w:t>
      </w:r>
      <w:r w:rsidR="00465730" w:rsidRPr="007722CF">
        <w:rPr>
          <w:rFonts w:ascii="Times New Roman" w:eastAsia="Times New Roman" w:hAnsi="Times New Roman" w:cs="Times New Roman"/>
          <w:color w:val="333333"/>
          <w:sz w:val="24"/>
          <w:szCs w:val="24"/>
        </w:rPr>
        <w:t xml:space="preserve"> </w:t>
      </w:r>
      <w:r w:rsidR="00C676AF" w:rsidRPr="007722CF">
        <w:rPr>
          <w:rFonts w:ascii="Times New Roman" w:eastAsia="Times New Roman" w:hAnsi="Times New Roman" w:cs="Times New Roman"/>
          <w:color w:val="333333"/>
          <w:sz w:val="24"/>
          <w:szCs w:val="24"/>
        </w:rPr>
        <w:t xml:space="preserve">During your first several months, you will attend introductory trainings that will outline the inner </w:t>
      </w:r>
      <w:r w:rsidR="00C676AF" w:rsidRPr="007722CF">
        <w:rPr>
          <w:rFonts w:ascii="Times New Roman" w:eastAsia="Times New Roman" w:hAnsi="Times New Roman" w:cs="Times New Roman"/>
          <w:color w:val="333333"/>
          <w:sz w:val="24"/>
          <w:szCs w:val="24"/>
        </w:rPr>
        <w:lastRenderedPageBreak/>
        <w:t>workings of NOAA.</w:t>
      </w:r>
      <w:r w:rsidR="00465730" w:rsidRPr="007722CF">
        <w:rPr>
          <w:rFonts w:ascii="Times New Roman" w:eastAsia="Times New Roman" w:hAnsi="Times New Roman" w:cs="Times New Roman"/>
          <w:color w:val="333333"/>
          <w:sz w:val="24"/>
          <w:szCs w:val="24"/>
        </w:rPr>
        <w:t xml:space="preserve">  </w:t>
      </w:r>
      <w:r w:rsidR="00C676AF" w:rsidRPr="007722CF">
        <w:rPr>
          <w:rFonts w:ascii="Times New Roman" w:eastAsia="Times New Roman" w:hAnsi="Times New Roman" w:cs="Times New Roman"/>
          <w:color w:val="333333"/>
          <w:sz w:val="24"/>
          <w:szCs w:val="24"/>
        </w:rPr>
        <w:t>You will also receive ongoing on-the-job training from seasoned attorneys throughout the NOAA Office of General Counsel.</w:t>
      </w:r>
    </w:p>
    <w:p w:rsidR="00C676AF" w:rsidRPr="007722CF" w:rsidRDefault="00C676AF">
      <w:pPr>
        <w:spacing w:after="0" w:line="240" w:lineRule="auto"/>
        <w:textAlignment w:val="top"/>
        <w:rPr>
          <w:rFonts w:ascii="Times New Roman" w:eastAsia="Times New Roman" w:hAnsi="Times New Roman" w:cs="Times New Roman"/>
          <w:sz w:val="24"/>
          <w:szCs w:val="24"/>
        </w:rPr>
      </w:pPr>
    </w:p>
    <w:p w:rsidR="008A393C" w:rsidRDefault="008A393C" w:rsidP="008A393C">
      <w:pPr>
        <w:spacing w:line="240" w:lineRule="auto"/>
        <w:rPr>
          <w:rFonts w:ascii="Times New Roman" w:eastAsia="Times New Roman" w:hAnsi="Times New Roman" w:cs="Times New Roman"/>
          <w:b/>
          <w:bCs/>
          <w:sz w:val="24"/>
          <w:szCs w:val="24"/>
          <w:bdr w:val="none" w:sz="0" w:space="0" w:color="auto" w:frame="1"/>
        </w:rPr>
      </w:pPr>
    </w:p>
    <w:p w:rsidR="00576037" w:rsidRPr="008A393C" w:rsidRDefault="00576037" w:rsidP="008A393C">
      <w:pPr>
        <w:spacing w:line="240" w:lineRule="auto"/>
        <w:rPr>
          <w:rFonts w:ascii="Times New Roman" w:eastAsia="Times New Roman" w:hAnsi="Times New Roman" w:cs="Times New Roman"/>
          <w:b/>
          <w:bCs/>
          <w:sz w:val="24"/>
          <w:szCs w:val="24"/>
          <w:bdr w:val="none" w:sz="0" w:space="0" w:color="auto" w:frame="1"/>
        </w:rPr>
      </w:pPr>
      <w:r w:rsidRPr="008A393C">
        <w:rPr>
          <w:rFonts w:ascii="Times New Roman" w:eastAsia="Times New Roman" w:hAnsi="Times New Roman" w:cs="Times New Roman"/>
          <w:b/>
          <w:bCs/>
          <w:sz w:val="24"/>
          <w:szCs w:val="24"/>
          <w:bdr w:val="none" w:sz="0" w:space="0" w:color="auto" w:frame="1"/>
        </w:rPr>
        <w:t>Promotion Potential:</w:t>
      </w:r>
    </w:p>
    <w:p w:rsidR="00B42F99" w:rsidRDefault="00576037" w:rsidP="008A393C">
      <w:pPr>
        <w:spacing w:line="240" w:lineRule="auto"/>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Attorneys hired through the Honors Program have the potential to be promoted up to the GS-15 pay grade.  The minimum waiting time before promotion to the next higher grade is one year.  Promotions to the next higher grade are based on the attorney’s performance at the current grade and an evaluation of their ability to perform at the next higher grade.</w:t>
      </w:r>
    </w:p>
    <w:p w:rsidR="00B42F99" w:rsidRPr="008A393C" w:rsidRDefault="00B42F99" w:rsidP="008A393C">
      <w:pPr>
        <w:spacing w:line="240" w:lineRule="auto"/>
        <w:rPr>
          <w:rFonts w:ascii="Times New Roman" w:eastAsia="Times New Roman" w:hAnsi="Times New Roman" w:cs="Times New Roman"/>
          <w:b/>
          <w:bCs/>
          <w:sz w:val="24"/>
          <w:szCs w:val="24"/>
          <w:bdr w:val="none" w:sz="0" w:space="0" w:color="auto" w:frame="1"/>
        </w:rPr>
      </w:pPr>
      <w:r w:rsidRPr="000D4907">
        <w:rPr>
          <w:rFonts w:ascii="Times New Roman" w:eastAsia="Times New Roman" w:hAnsi="Times New Roman" w:cs="Times New Roman"/>
          <w:b/>
          <w:bCs/>
          <w:sz w:val="24"/>
          <w:szCs w:val="24"/>
          <w:bdr w:val="none" w:sz="0" w:space="0" w:color="auto" w:frame="1"/>
        </w:rPr>
        <w:t>Benefits:</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Annual Leave:</w:t>
      </w:r>
      <w:r w:rsidRPr="00BB7EC5">
        <w:rPr>
          <w:rStyle w:val="apple-converted-space"/>
          <w:color w:val="171E24"/>
        </w:rPr>
        <w:t> </w:t>
      </w:r>
      <w:r>
        <w:rPr>
          <w:rStyle w:val="apple-converted-space"/>
          <w:color w:val="171E24"/>
        </w:rPr>
        <w:t xml:space="preserve"> Federal employees earn a</w:t>
      </w:r>
      <w:r w:rsidRPr="00BB7EC5">
        <w:rPr>
          <w:color w:val="171E24"/>
        </w:rPr>
        <w:t xml:space="preserve"> minimum of 13 days </w:t>
      </w:r>
      <w:r>
        <w:rPr>
          <w:color w:val="171E24"/>
        </w:rPr>
        <w:t xml:space="preserve">of annual leave each </w:t>
      </w:r>
      <w:r w:rsidRPr="00BB7EC5">
        <w:rPr>
          <w:color w:val="171E24"/>
        </w:rPr>
        <w:t xml:space="preserve">year. Attorneys earn vacation or annual leave based on the length of their Federal service (0-3 years of federal service = 13 days per year; 3-15 years of service = 20 days per year; 15+ years of federal service = 26 days per year). </w:t>
      </w:r>
      <w:r>
        <w:rPr>
          <w:color w:val="171E24"/>
        </w:rPr>
        <w:t xml:space="preserve"> </w:t>
      </w:r>
      <w:r w:rsidRPr="00BB7EC5">
        <w:rPr>
          <w:color w:val="171E24"/>
        </w:rPr>
        <w:t>For more information, see the Office of Personnel Manag</w:t>
      </w:r>
      <w:r w:rsidR="00D719A2">
        <w:rPr>
          <w:color w:val="171E24"/>
        </w:rPr>
        <w:t>e</w:t>
      </w:r>
      <w:r w:rsidRPr="00BB7EC5">
        <w:rPr>
          <w:color w:val="171E24"/>
        </w:rPr>
        <w:t>ment (OPM) Annual Leave</w:t>
      </w:r>
      <w:r>
        <w:rPr>
          <w:color w:val="171E24"/>
        </w:rPr>
        <w:t xml:space="preserve"> Fact Sheet: </w:t>
      </w:r>
      <w:r w:rsidRPr="00BB7EC5">
        <w:rPr>
          <w:color w:val="171E24"/>
        </w:rPr>
        <w:t>http://www.opm.gov/policy-data-oversight/pay-leave/leave-administration/fact-sheets/annual-leave/</w:t>
      </w:r>
    </w:p>
    <w:p w:rsidR="00B42F99"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Sick Leave:</w:t>
      </w:r>
      <w:r w:rsidRPr="00BB7EC5">
        <w:rPr>
          <w:rStyle w:val="apple-converted-space"/>
          <w:color w:val="171E24"/>
        </w:rPr>
        <w:t> </w:t>
      </w:r>
      <w:r w:rsidRPr="00BB7EC5">
        <w:rPr>
          <w:color w:val="171E24"/>
        </w:rPr>
        <w:t>Regardless of the length of service, attorneys can earn 13 days of sick leave each year. Unused sick leave accumulates indefinitely. For more information, see the Office of Personnel Manag</w:t>
      </w:r>
      <w:r w:rsidR="00D90356">
        <w:rPr>
          <w:color w:val="171E24"/>
        </w:rPr>
        <w:t>e</w:t>
      </w:r>
      <w:r w:rsidRPr="00BB7EC5">
        <w:rPr>
          <w:color w:val="171E24"/>
        </w:rPr>
        <w:t>ment (OPM)</w:t>
      </w:r>
      <w:r>
        <w:rPr>
          <w:color w:val="171E24"/>
        </w:rPr>
        <w:t xml:space="preserve"> Sick Leave Fact Sheet: </w:t>
      </w:r>
      <w:hyperlink r:id="rId12" w:history="1">
        <w:r w:rsidRPr="00B86372">
          <w:rPr>
            <w:rStyle w:val="Hyperlink"/>
          </w:rPr>
          <w:t>http://www.opm.gov/policy-data-</w:t>
        </w:r>
        <w:bookmarkStart w:id="0" w:name="_GoBack"/>
        <w:bookmarkEnd w:id="0"/>
        <w:r w:rsidRPr="00B86372">
          <w:rPr>
            <w:rStyle w:val="Hyperlink"/>
          </w:rPr>
          <w:t>oversight/pay-leave/leave-administration/fact-sheets/sick-leave-general-information/</w:t>
        </w:r>
      </w:hyperlink>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Paid Holidays:</w:t>
      </w:r>
      <w:r w:rsidRPr="00BB7EC5">
        <w:rPr>
          <w:rStyle w:val="apple-converted-space"/>
          <w:color w:val="171E24"/>
        </w:rPr>
        <w:t> </w:t>
      </w:r>
      <w:r w:rsidRPr="00BB7EC5">
        <w:rPr>
          <w:color w:val="171E24"/>
        </w:rPr>
        <w:t>Federal employees receive 10 paid holidays each year: New Year's Day, Martin Luther King's Birthday, Presidents</w:t>
      </w:r>
      <w:r w:rsidR="00D719A2">
        <w:rPr>
          <w:color w:val="171E24"/>
        </w:rPr>
        <w:t>’</w:t>
      </w:r>
      <w:r w:rsidRPr="00BB7EC5">
        <w:rPr>
          <w:color w:val="171E24"/>
        </w:rPr>
        <w:t xml:space="preserve"> Day, Memorial Day, Independence Day, Labor Day, Columbus Day, Veterans' Day, Thanksgiving Day, and Christmas Day.</w:t>
      </w:r>
    </w:p>
    <w:p w:rsidR="00B42F99" w:rsidRDefault="00B42F99" w:rsidP="008A393C">
      <w:pPr>
        <w:pStyle w:val="rtejustify"/>
        <w:shd w:val="clear" w:color="auto" w:fill="F8F9F4"/>
        <w:spacing w:before="0" w:beforeAutospacing="0" w:after="240" w:afterAutospacing="0"/>
      </w:pPr>
      <w:r w:rsidRPr="008A393C">
        <w:rPr>
          <w:rStyle w:val="Strong"/>
          <w:b w:val="0"/>
          <w:i/>
          <w:color w:val="171E24"/>
        </w:rPr>
        <w:t>Health Care Coverage:</w:t>
      </w:r>
      <w:r w:rsidRPr="00BB7EC5">
        <w:rPr>
          <w:rStyle w:val="apple-converted-space"/>
          <w:color w:val="171E24"/>
        </w:rPr>
        <w:t> </w:t>
      </w:r>
      <w:r w:rsidRPr="00BB7EC5">
        <w:rPr>
          <w:color w:val="171E24"/>
        </w:rPr>
        <w:t>Attorneys and their families can enroll in one of many health insurance plans with part of the cost paid by the government. Plans include traditional fee-for-service plans and prepaid plans (Comprehensive Medical Plans and Health Maintenance Organizations). In addition, Federal employees are covered by Medicare. For more information, see</w:t>
      </w:r>
      <w:r w:rsidRPr="00BB7EC5">
        <w:rPr>
          <w:rStyle w:val="apple-converted-space"/>
        </w:rPr>
        <w:t> </w:t>
      </w:r>
      <w:hyperlink r:id="rId13" w:history="1">
        <w:r w:rsidRPr="00BB7EC5">
          <w:rPr>
            <w:rStyle w:val="Hyperlink"/>
            <w:color w:val="auto"/>
          </w:rPr>
          <w:t>Federal Employee Health Benefits (FEHB) Program</w:t>
        </w:r>
      </w:hyperlink>
      <w:r>
        <w:t xml:space="preserve">: </w:t>
      </w:r>
      <w:hyperlink r:id="rId14" w:history="1">
        <w:r w:rsidRPr="00B86372">
          <w:rPr>
            <w:rStyle w:val="Hyperlink"/>
          </w:rPr>
          <w:t>http://www.opm.gov/healthcare-insurance/healthcare/</w:t>
        </w:r>
      </w:hyperlink>
    </w:p>
    <w:p w:rsidR="00B42F99"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Health Care Flexible Spending Account:</w:t>
      </w:r>
      <w:r w:rsidRPr="00BB7EC5">
        <w:rPr>
          <w:rStyle w:val="apple-converted-space"/>
          <w:b/>
          <w:bCs/>
          <w:color w:val="171E24"/>
        </w:rPr>
        <w:t> </w:t>
      </w:r>
      <w:r w:rsidRPr="00BB7EC5">
        <w:rPr>
          <w:color w:val="171E24"/>
        </w:rPr>
        <w:t>Attorneys can use Health Care</w:t>
      </w:r>
      <w:r>
        <w:rPr>
          <w:color w:val="171E24"/>
        </w:rPr>
        <w:t xml:space="preserve"> Flexible Spending Accounts </w:t>
      </w:r>
      <w:r w:rsidRPr="00BB7EC5">
        <w:rPr>
          <w:color w:val="171E24"/>
        </w:rPr>
        <w:t>for expenses that are tax-deductible, but not reimbursed by any other source, including out-of-pocket expenses and non-covere</w:t>
      </w:r>
      <w:r>
        <w:rPr>
          <w:color w:val="171E24"/>
        </w:rPr>
        <w:t xml:space="preserve">d benefits under the FEHB plans: </w:t>
      </w:r>
      <w:r w:rsidRPr="00BB7EC5">
        <w:rPr>
          <w:color w:val="171E24"/>
        </w:rPr>
        <w:t>http://www.opm.gov/healthcare-insurance/flexible-spending-accounts/</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Federal Long-Term Care Insurance Program:</w:t>
      </w:r>
      <w:r w:rsidRPr="00BB7EC5">
        <w:rPr>
          <w:rStyle w:val="apple-converted-space"/>
          <w:b/>
          <w:bCs/>
          <w:color w:val="171E24"/>
        </w:rPr>
        <w:t> </w:t>
      </w:r>
      <w:r w:rsidRPr="00BB7EC5">
        <w:rPr>
          <w:color w:val="171E24"/>
        </w:rPr>
        <w:t>Attorneys may apply for the</w:t>
      </w:r>
      <w:r w:rsidRPr="00BB7EC5">
        <w:rPr>
          <w:rStyle w:val="apple-converted-space"/>
          <w:color w:val="171E24"/>
        </w:rPr>
        <w:t> </w:t>
      </w:r>
      <w:hyperlink r:id="rId15" w:history="1">
        <w:r w:rsidRPr="008A393C">
          <w:rPr>
            <w:rStyle w:val="Hyperlink"/>
            <w:color w:val="auto"/>
            <w:u w:val="none"/>
          </w:rPr>
          <w:t>Federal Long-Term Care Insurance Program</w:t>
        </w:r>
      </w:hyperlink>
      <w:r w:rsidRPr="00BB7EC5">
        <w:rPr>
          <w:color w:val="171E24"/>
        </w:rPr>
        <w:t>. Participants must be approved based on insurability. The covera</w:t>
      </w:r>
      <w:r>
        <w:rPr>
          <w:color w:val="171E24"/>
        </w:rPr>
        <w:t xml:space="preserve">ge may continue post-retirement: </w:t>
      </w:r>
      <w:r w:rsidRPr="00BB7EC5">
        <w:rPr>
          <w:color w:val="171E24"/>
        </w:rPr>
        <w:t>http://www.opm.gov/healthcare-insurance/long-term-care/</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Life Insurance:</w:t>
      </w:r>
      <w:r w:rsidRPr="00BB7EC5">
        <w:rPr>
          <w:rStyle w:val="apple-converted-space"/>
          <w:color w:val="171E24"/>
        </w:rPr>
        <w:t> </w:t>
      </w:r>
      <w:r w:rsidRPr="00BB7EC5">
        <w:rPr>
          <w:color w:val="171E24"/>
        </w:rPr>
        <w:t>Attorneys may purchase life insurance coverage through the</w:t>
      </w:r>
      <w:r w:rsidRPr="00BB7EC5">
        <w:rPr>
          <w:rStyle w:val="apple-converted-space"/>
          <w:color w:val="171E24"/>
        </w:rPr>
        <w:t> </w:t>
      </w:r>
      <w:hyperlink r:id="rId16" w:history="1">
        <w:r w:rsidRPr="008A393C">
          <w:rPr>
            <w:rStyle w:val="Hyperlink"/>
            <w:color w:val="auto"/>
            <w:u w:val="none"/>
          </w:rPr>
          <w:t>Federal Employees Group Life Insurance Program</w:t>
        </w:r>
        <w:r w:rsidRPr="00BB7EC5">
          <w:rPr>
            <w:rStyle w:val="apple-converted-space"/>
          </w:rPr>
          <w:t> </w:t>
        </w:r>
      </w:hyperlink>
      <w:r w:rsidRPr="00BB7EC5">
        <w:rPr>
          <w:color w:val="171E24"/>
        </w:rPr>
        <w:t xml:space="preserve">with part of the cost paid by the Federal government. Face value </w:t>
      </w:r>
      <w:r w:rsidRPr="00BB7EC5">
        <w:rPr>
          <w:color w:val="171E24"/>
        </w:rPr>
        <w:lastRenderedPageBreak/>
        <w:t xml:space="preserve">of the insurance is based on the attorney's salary, and coverage includes payment for loss of limbs and eyesight and accidental death. </w:t>
      </w:r>
      <w:r>
        <w:rPr>
          <w:color w:val="171E24"/>
        </w:rPr>
        <w:t xml:space="preserve"> </w:t>
      </w:r>
      <w:r w:rsidRPr="00BB7EC5">
        <w:rPr>
          <w:color w:val="171E24"/>
        </w:rPr>
        <w:t>Additional insurance is optional</w:t>
      </w:r>
      <w:r>
        <w:rPr>
          <w:color w:val="171E24"/>
        </w:rPr>
        <w:t xml:space="preserve"> and available to each attorney: </w:t>
      </w:r>
      <w:r w:rsidRPr="00BB7EC5">
        <w:rPr>
          <w:color w:val="171E24"/>
        </w:rPr>
        <w:t>http://www.opm.gov/healthcare-insurance/life-insurance/</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Federal Employees Retirement System (FERS):</w:t>
      </w:r>
      <w:r w:rsidRPr="00BB7EC5">
        <w:rPr>
          <w:rStyle w:val="apple-converted-space"/>
          <w:color w:val="171E24"/>
        </w:rPr>
        <w:t> </w:t>
      </w:r>
      <w:r w:rsidRPr="00BB7EC5">
        <w:rPr>
          <w:color w:val="171E24"/>
        </w:rPr>
        <w:t>The</w:t>
      </w:r>
      <w:r w:rsidRPr="00BB7EC5">
        <w:rPr>
          <w:rStyle w:val="apple-converted-space"/>
          <w:color w:val="171E24"/>
        </w:rPr>
        <w:t> </w:t>
      </w:r>
      <w:hyperlink r:id="rId17" w:history="1">
        <w:r w:rsidRPr="00BB7EC5">
          <w:rPr>
            <w:rStyle w:val="Hyperlink"/>
            <w:color w:val="auto"/>
          </w:rPr>
          <w:t>Federal Employees Retirement System</w:t>
        </w:r>
        <w:r w:rsidRPr="00BB7EC5">
          <w:rPr>
            <w:rStyle w:val="apple-converted-space"/>
          </w:rPr>
          <w:t> </w:t>
        </w:r>
      </w:hyperlink>
      <w:r w:rsidRPr="00BB7EC5">
        <w:t>(FERS) is a three-part retirement plan: social security, basic annuity, and the</w:t>
      </w:r>
      <w:r w:rsidRPr="00BB7EC5">
        <w:rPr>
          <w:rStyle w:val="apple-converted-space"/>
        </w:rPr>
        <w:t> </w:t>
      </w:r>
      <w:hyperlink r:id="rId18" w:history="1">
        <w:r w:rsidRPr="00BB7EC5">
          <w:rPr>
            <w:rStyle w:val="Hyperlink"/>
            <w:color w:val="auto"/>
          </w:rPr>
          <w:t>Thrift Savings Plan</w:t>
        </w:r>
        <w:r w:rsidRPr="00BB7EC5">
          <w:rPr>
            <w:rStyle w:val="apple-converted-space"/>
          </w:rPr>
          <w:t> </w:t>
        </w:r>
      </w:hyperlink>
      <w:r w:rsidRPr="00BB7EC5">
        <w:rPr>
          <w:color w:val="171E24"/>
        </w:rPr>
        <w:t xml:space="preserve">(TSP), a retirement savings and investment plan. </w:t>
      </w:r>
      <w:r>
        <w:rPr>
          <w:color w:val="171E24"/>
        </w:rPr>
        <w:t xml:space="preserve"> </w:t>
      </w:r>
      <w:r w:rsidRPr="00BB7EC5">
        <w:rPr>
          <w:color w:val="171E24"/>
        </w:rPr>
        <w:t xml:space="preserve">Attorneys pay full social security taxes and a small contribution to the basic annuity. </w:t>
      </w:r>
      <w:r>
        <w:rPr>
          <w:color w:val="171E24"/>
        </w:rPr>
        <w:t xml:space="preserve"> </w:t>
      </w:r>
      <w:r w:rsidRPr="00BB7EC5">
        <w:rPr>
          <w:color w:val="171E24"/>
        </w:rPr>
        <w:t>In addition, attorneys may make tax-deferred contributions of up to 14% of their annual salary to the TSP, and a portion (up to 5%) is matched by the government. FERS has many features that are portable, so that if the attorney leaves the Federal government, he or she may still qualify for the benefits.</w:t>
      </w:r>
      <w:r>
        <w:rPr>
          <w:color w:val="171E24"/>
        </w:rPr>
        <w:t xml:space="preserve"> Click here for more information on FERS: </w:t>
      </w:r>
      <w:hyperlink r:id="rId19" w:history="1">
        <w:r w:rsidRPr="00B86372">
          <w:rPr>
            <w:rStyle w:val="Hyperlink"/>
          </w:rPr>
          <w:t>http://www.opm.gov/retirement-services/fers-information/</w:t>
        </w:r>
      </w:hyperlink>
      <w:r>
        <w:rPr>
          <w:color w:val="171E24"/>
        </w:rPr>
        <w:t xml:space="preserve"> and here </w:t>
      </w:r>
      <w:r w:rsidR="00D719A2">
        <w:rPr>
          <w:color w:val="171E24"/>
        </w:rPr>
        <w:t xml:space="preserve">for more information </w:t>
      </w:r>
      <w:r>
        <w:rPr>
          <w:color w:val="171E24"/>
        </w:rPr>
        <w:t xml:space="preserve">on the TSP: </w:t>
      </w:r>
      <w:r w:rsidRPr="00BB7EC5">
        <w:rPr>
          <w:color w:val="171E24"/>
        </w:rPr>
        <w:t>https://www.tsp.gov/index.shtml</w:t>
      </w:r>
    </w:p>
    <w:p w:rsidR="00B42F99" w:rsidRPr="00BB7EC5" w:rsidRDefault="00B42F99" w:rsidP="008A393C">
      <w:pPr>
        <w:pStyle w:val="rtejustify"/>
        <w:shd w:val="clear" w:color="auto" w:fill="F8F9F4"/>
        <w:spacing w:before="0" w:beforeAutospacing="0" w:after="240" w:afterAutospacing="0"/>
        <w:rPr>
          <w:color w:val="171E24"/>
        </w:rPr>
      </w:pPr>
      <w:proofErr w:type="spellStart"/>
      <w:r w:rsidRPr="008A393C">
        <w:rPr>
          <w:rStyle w:val="Strong"/>
          <w:b w:val="0"/>
          <w:i/>
          <w:color w:val="171E24"/>
        </w:rPr>
        <w:t>Worklife</w:t>
      </w:r>
      <w:proofErr w:type="spellEnd"/>
      <w:r w:rsidRPr="008A393C">
        <w:rPr>
          <w:rStyle w:val="Strong"/>
          <w:b w:val="0"/>
          <w:i/>
          <w:color w:val="171E24"/>
        </w:rPr>
        <w:t xml:space="preserve"> Programs:</w:t>
      </w:r>
      <w:r w:rsidRPr="00BB7EC5">
        <w:rPr>
          <w:rStyle w:val="apple-converted-space"/>
          <w:color w:val="171E24"/>
        </w:rPr>
        <w:t> </w:t>
      </w:r>
      <w:r>
        <w:rPr>
          <w:rStyle w:val="apple-converted-space"/>
          <w:color w:val="171E24"/>
        </w:rPr>
        <w:t>NOAA</w:t>
      </w:r>
      <w:r w:rsidRPr="00BB7EC5">
        <w:rPr>
          <w:color w:val="171E24"/>
        </w:rPr>
        <w:t>'s work</w:t>
      </w:r>
      <w:r>
        <w:rPr>
          <w:color w:val="171E24"/>
        </w:rPr>
        <w:t>-</w:t>
      </w:r>
      <w:r w:rsidRPr="00BB7EC5">
        <w:rPr>
          <w:color w:val="171E24"/>
        </w:rPr>
        <w:t xml:space="preserve">life philosophy offers an array of benefits to support employees and maximize their performance through practical and workable solutions to balancing the demands of work and personal lives. Benefits include: family-friendly leave programs, dependent care support (including a child care center in the Washington, D.C. area), dependent care resource and referral services, and flexible work options. </w:t>
      </w:r>
      <w:r>
        <w:rPr>
          <w:color w:val="171E24"/>
        </w:rPr>
        <w:t xml:space="preserve"> </w:t>
      </w:r>
      <w:r w:rsidRPr="00BB7EC5">
        <w:rPr>
          <w:color w:val="171E24"/>
        </w:rPr>
        <w:t xml:space="preserve">An Employee Assistance Program offers confidential counseling and referral services. As part of the </w:t>
      </w:r>
      <w:proofErr w:type="spellStart"/>
      <w:r w:rsidRPr="00BB7EC5">
        <w:rPr>
          <w:color w:val="171E24"/>
        </w:rPr>
        <w:t>worklife</w:t>
      </w:r>
      <w:proofErr w:type="spellEnd"/>
      <w:r w:rsidRPr="00BB7EC5">
        <w:rPr>
          <w:color w:val="171E24"/>
        </w:rPr>
        <w:t xml:space="preserve"> program, subject to mission requirements, </w:t>
      </w:r>
      <w:r>
        <w:rPr>
          <w:color w:val="171E24"/>
        </w:rPr>
        <w:t xml:space="preserve">NOAA </w:t>
      </w:r>
      <w:r w:rsidRPr="00BB7EC5">
        <w:rPr>
          <w:color w:val="171E24"/>
        </w:rPr>
        <w:t>offers modified work schedules, such as flexible hours, compressed work schedules, telecommuting, and part-time schedules.</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Transit Subsidy:</w:t>
      </w:r>
      <w:r w:rsidRPr="00BB7EC5">
        <w:rPr>
          <w:rStyle w:val="apple-converted-space"/>
          <w:color w:val="171E24"/>
        </w:rPr>
        <w:t> </w:t>
      </w:r>
      <w:r>
        <w:rPr>
          <w:color w:val="171E24"/>
        </w:rPr>
        <w:t>NOAA</w:t>
      </w:r>
      <w:r w:rsidRPr="00BB7EC5">
        <w:rPr>
          <w:color w:val="171E24"/>
        </w:rPr>
        <w:t xml:space="preserve"> provides a transit subsidy to employees residing in areas served by mass transit to encourage the use of public transportation.</w:t>
      </w:r>
    </w:p>
    <w:p w:rsidR="00B42F99" w:rsidRPr="00BB7EC5" w:rsidRDefault="00B42F99" w:rsidP="008A393C">
      <w:pPr>
        <w:pStyle w:val="rtejustify"/>
        <w:shd w:val="clear" w:color="auto" w:fill="F8F9F4"/>
        <w:spacing w:before="0" w:beforeAutospacing="0" w:after="240" w:afterAutospacing="0"/>
        <w:rPr>
          <w:color w:val="171E24"/>
        </w:rPr>
      </w:pPr>
      <w:r w:rsidRPr="008A393C">
        <w:rPr>
          <w:rStyle w:val="Strong"/>
          <w:b w:val="0"/>
          <w:i/>
          <w:color w:val="171E24"/>
        </w:rPr>
        <w:t>Incentive Awards Program:</w:t>
      </w:r>
      <w:r w:rsidRPr="00BB7EC5">
        <w:rPr>
          <w:rStyle w:val="apple-converted-space"/>
          <w:color w:val="171E24"/>
        </w:rPr>
        <w:t> </w:t>
      </w:r>
      <w:r>
        <w:rPr>
          <w:rStyle w:val="apple-converted-space"/>
          <w:color w:val="171E24"/>
        </w:rPr>
        <w:t xml:space="preserve"> </w:t>
      </w:r>
      <w:r>
        <w:rPr>
          <w:color w:val="171E24"/>
        </w:rPr>
        <w:t xml:space="preserve">NOAA </w:t>
      </w:r>
      <w:r w:rsidRPr="00BB7EC5">
        <w:rPr>
          <w:color w:val="171E24"/>
        </w:rPr>
        <w:t xml:space="preserve">offers cash and honorary </w:t>
      </w:r>
      <w:r>
        <w:rPr>
          <w:color w:val="171E24"/>
        </w:rPr>
        <w:t>awards for superior performance and</w:t>
      </w:r>
      <w:r w:rsidRPr="00BB7EC5">
        <w:rPr>
          <w:color w:val="171E24"/>
        </w:rPr>
        <w:t xml:space="preserve"> special acts or services.</w:t>
      </w:r>
    </w:p>
    <w:p w:rsidR="00B42F99" w:rsidRPr="00BB7EC5" w:rsidRDefault="00B42F99" w:rsidP="008A393C">
      <w:pPr>
        <w:spacing w:line="240" w:lineRule="auto"/>
        <w:rPr>
          <w:rFonts w:ascii="Times New Roman" w:hAnsi="Times New Roman" w:cs="Times New Roman"/>
          <w:sz w:val="24"/>
          <w:szCs w:val="24"/>
        </w:rPr>
      </w:pPr>
    </w:p>
    <w:p w:rsidR="00DE65B3" w:rsidRPr="00F801EE" w:rsidRDefault="00D90356">
      <w:pPr>
        <w:spacing w:line="240" w:lineRule="auto"/>
        <w:rPr>
          <w:rFonts w:ascii="Times New Roman" w:eastAsia="Times New Roman" w:hAnsi="Times New Roman" w:cs="Times New Roman"/>
          <w:bCs/>
          <w:i/>
          <w:sz w:val="24"/>
          <w:szCs w:val="24"/>
          <w:bdr w:val="none" w:sz="0" w:space="0" w:color="auto" w:frame="1"/>
        </w:rPr>
      </w:pPr>
    </w:p>
    <w:sectPr w:rsidR="00DE65B3" w:rsidRPr="00F801E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C1" w:rsidRDefault="00EB52C1" w:rsidP="0071520C">
      <w:pPr>
        <w:spacing w:after="0" w:line="240" w:lineRule="auto"/>
      </w:pPr>
      <w:r>
        <w:separator/>
      </w:r>
    </w:p>
  </w:endnote>
  <w:endnote w:type="continuationSeparator" w:id="0">
    <w:p w:rsidR="00EB52C1" w:rsidRDefault="00EB52C1" w:rsidP="0071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C" w:rsidRPr="0071520C" w:rsidRDefault="0071520C">
    <w:pPr>
      <w:pStyle w:val="Foo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C1" w:rsidRDefault="00EB52C1" w:rsidP="0071520C">
      <w:pPr>
        <w:spacing w:after="0" w:line="240" w:lineRule="auto"/>
      </w:pPr>
      <w:r>
        <w:separator/>
      </w:r>
    </w:p>
  </w:footnote>
  <w:footnote w:type="continuationSeparator" w:id="0">
    <w:p w:rsidR="00EB52C1" w:rsidRDefault="00EB52C1" w:rsidP="00715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C" w:rsidRDefault="00715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4DF5"/>
    <w:multiLevelType w:val="hybridMultilevel"/>
    <w:tmpl w:val="64D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46F76"/>
    <w:multiLevelType w:val="multilevel"/>
    <w:tmpl w:val="C7A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8368F2"/>
    <w:multiLevelType w:val="multilevel"/>
    <w:tmpl w:val="D27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EE4F41"/>
    <w:multiLevelType w:val="multilevel"/>
    <w:tmpl w:val="83E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8F"/>
    <w:rsid w:val="00022288"/>
    <w:rsid w:val="000304EC"/>
    <w:rsid w:val="000626CA"/>
    <w:rsid w:val="000A35C4"/>
    <w:rsid w:val="000B6394"/>
    <w:rsid w:val="00105B88"/>
    <w:rsid w:val="00133235"/>
    <w:rsid w:val="00163ADE"/>
    <w:rsid w:val="001878FF"/>
    <w:rsid w:val="001C3689"/>
    <w:rsid w:val="00275CCE"/>
    <w:rsid w:val="002C54F8"/>
    <w:rsid w:val="002F21D3"/>
    <w:rsid w:val="002F5FB2"/>
    <w:rsid w:val="00347DED"/>
    <w:rsid w:val="00350EF9"/>
    <w:rsid w:val="00363F01"/>
    <w:rsid w:val="003C6119"/>
    <w:rsid w:val="003C6F15"/>
    <w:rsid w:val="003D0724"/>
    <w:rsid w:val="003E5E84"/>
    <w:rsid w:val="004118C3"/>
    <w:rsid w:val="00423C1C"/>
    <w:rsid w:val="0042477A"/>
    <w:rsid w:val="00451448"/>
    <w:rsid w:val="00457213"/>
    <w:rsid w:val="00465730"/>
    <w:rsid w:val="00471ADE"/>
    <w:rsid w:val="004A1368"/>
    <w:rsid w:val="004B013A"/>
    <w:rsid w:val="004B3BA5"/>
    <w:rsid w:val="004B7A24"/>
    <w:rsid w:val="004E44C7"/>
    <w:rsid w:val="00500156"/>
    <w:rsid w:val="00576037"/>
    <w:rsid w:val="005810BA"/>
    <w:rsid w:val="005C4B65"/>
    <w:rsid w:val="00600B3E"/>
    <w:rsid w:val="00666056"/>
    <w:rsid w:val="006D2CB7"/>
    <w:rsid w:val="006D4CF4"/>
    <w:rsid w:val="006E19D8"/>
    <w:rsid w:val="006E67A3"/>
    <w:rsid w:val="006F5B7A"/>
    <w:rsid w:val="0071520C"/>
    <w:rsid w:val="0072288C"/>
    <w:rsid w:val="00766DF2"/>
    <w:rsid w:val="007673C6"/>
    <w:rsid w:val="007710DF"/>
    <w:rsid w:val="007722CF"/>
    <w:rsid w:val="00797D47"/>
    <w:rsid w:val="00840C43"/>
    <w:rsid w:val="00877D54"/>
    <w:rsid w:val="008839C8"/>
    <w:rsid w:val="008A393C"/>
    <w:rsid w:val="00926D50"/>
    <w:rsid w:val="00930F9C"/>
    <w:rsid w:val="00970D46"/>
    <w:rsid w:val="009A445E"/>
    <w:rsid w:val="009C0653"/>
    <w:rsid w:val="009C7A64"/>
    <w:rsid w:val="009F6303"/>
    <w:rsid w:val="00A01269"/>
    <w:rsid w:val="00A26E98"/>
    <w:rsid w:val="00A55B61"/>
    <w:rsid w:val="00A74BCB"/>
    <w:rsid w:val="00AF6C8F"/>
    <w:rsid w:val="00B34B4C"/>
    <w:rsid w:val="00B42F99"/>
    <w:rsid w:val="00BB12A1"/>
    <w:rsid w:val="00BB3AD0"/>
    <w:rsid w:val="00C10C81"/>
    <w:rsid w:val="00C46EF0"/>
    <w:rsid w:val="00C6610E"/>
    <w:rsid w:val="00C676AF"/>
    <w:rsid w:val="00C77C8B"/>
    <w:rsid w:val="00C93B44"/>
    <w:rsid w:val="00CF59F5"/>
    <w:rsid w:val="00D10F85"/>
    <w:rsid w:val="00D25DB1"/>
    <w:rsid w:val="00D502FF"/>
    <w:rsid w:val="00D6272C"/>
    <w:rsid w:val="00D6414F"/>
    <w:rsid w:val="00D64A70"/>
    <w:rsid w:val="00D719A2"/>
    <w:rsid w:val="00D90356"/>
    <w:rsid w:val="00E23C77"/>
    <w:rsid w:val="00E26FCB"/>
    <w:rsid w:val="00E53647"/>
    <w:rsid w:val="00EA1AEF"/>
    <w:rsid w:val="00EB0122"/>
    <w:rsid w:val="00EB52C1"/>
    <w:rsid w:val="00EC4579"/>
    <w:rsid w:val="00F118E9"/>
    <w:rsid w:val="00F801EE"/>
    <w:rsid w:val="00F9391D"/>
    <w:rsid w:val="00FC798F"/>
    <w:rsid w:val="00FD1FFD"/>
    <w:rsid w:val="00FD36C2"/>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8F"/>
  </w:style>
  <w:style w:type="paragraph" w:styleId="Heading3">
    <w:name w:val="heading 3"/>
    <w:basedOn w:val="Normal"/>
    <w:link w:val="Heading3Char"/>
    <w:uiPriority w:val="9"/>
    <w:qFormat/>
    <w:rsid w:val="004B0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13A"/>
    <w:rPr>
      <w:rFonts w:ascii="Times New Roman" w:eastAsia="Times New Roman" w:hAnsi="Times New Roman" w:cs="Times New Roman"/>
      <w:b/>
      <w:bCs/>
      <w:sz w:val="27"/>
      <w:szCs w:val="27"/>
    </w:rPr>
  </w:style>
  <w:style w:type="paragraph" w:styleId="NormalWeb">
    <w:name w:val="Normal (Web)"/>
    <w:basedOn w:val="Normal"/>
    <w:uiPriority w:val="99"/>
    <w:unhideWhenUsed/>
    <w:rsid w:val="004B0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13A"/>
    <w:rPr>
      <w:b/>
      <w:bCs/>
    </w:rPr>
  </w:style>
  <w:style w:type="character" w:customStyle="1" w:styleId="info">
    <w:name w:val="info"/>
    <w:basedOn w:val="DefaultParagraphFont"/>
    <w:rsid w:val="004B013A"/>
  </w:style>
  <w:style w:type="character" w:customStyle="1" w:styleId="apple-converted-space">
    <w:name w:val="apple-converted-space"/>
    <w:basedOn w:val="DefaultParagraphFont"/>
    <w:rsid w:val="004B013A"/>
  </w:style>
  <w:style w:type="character" w:styleId="Hyperlink">
    <w:name w:val="Hyperlink"/>
    <w:basedOn w:val="DefaultParagraphFont"/>
    <w:uiPriority w:val="99"/>
    <w:unhideWhenUsed/>
    <w:rsid w:val="004B013A"/>
    <w:rPr>
      <w:color w:val="0000FF"/>
      <w:u w:val="single"/>
    </w:rPr>
  </w:style>
  <w:style w:type="paragraph" w:styleId="HTMLAddress">
    <w:name w:val="HTML Address"/>
    <w:basedOn w:val="Normal"/>
    <w:link w:val="HTMLAddressChar"/>
    <w:uiPriority w:val="99"/>
    <w:semiHidden/>
    <w:unhideWhenUsed/>
    <w:rsid w:val="004B013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B013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4B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3A"/>
    <w:rPr>
      <w:rFonts w:ascii="Tahoma" w:hAnsi="Tahoma" w:cs="Tahoma"/>
      <w:sz w:val="16"/>
      <w:szCs w:val="16"/>
    </w:rPr>
  </w:style>
  <w:style w:type="character" w:styleId="CommentReference">
    <w:name w:val="annotation reference"/>
    <w:basedOn w:val="DefaultParagraphFont"/>
    <w:uiPriority w:val="99"/>
    <w:semiHidden/>
    <w:unhideWhenUsed/>
    <w:rsid w:val="008839C8"/>
    <w:rPr>
      <w:sz w:val="16"/>
      <w:szCs w:val="16"/>
    </w:rPr>
  </w:style>
  <w:style w:type="paragraph" w:styleId="CommentText">
    <w:name w:val="annotation text"/>
    <w:basedOn w:val="Normal"/>
    <w:link w:val="CommentTextChar"/>
    <w:uiPriority w:val="99"/>
    <w:semiHidden/>
    <w:unhideWhenUsed/>
    <w:rsid w:val="008839C8"/>
    <w:pPr>
      <w:spacing w:line="240" w:lineRule="auto"/>
    </w:pPr>
    <w:rPr>
      <w:sz w:val="20"/>
      <w:szCs w:val="20"/>
    </w:rPr>
  </w:style>
  <w:style w:type="character" w:customStyle="1" w:styleId="CommentTextChar">
    <w:name w:val="Comment Text Char"/>
    <w:basedOn w:val="DefaultParagraphFont"/>
    <w:link w:val="CommentText"/>
    <w:uiPriority w:val="99"/>
    <w:semiHidden/>
    <w:rsid w:val="008839C8"/>
    <w:rPr>
      <w:sz w:val="20"/>
      <w:szCs w:val="20"/>
    </w:rPr>
  </w:style>
  <w:style w:type="paragraph" w:styleId="CommentSubject">
    <w:name w:val="annotation subject"/>
    <w:basedOn w:val="CommentText"/>
    <w:next w:val="CommentText"/>
    <w:link w:val="CommentSubjectChar"/>
    <w:uiPriority w:val="99"/>
    <w:semiHidden/>
    <w:unhideWhenUsed/>
    <w:rsid w:val="008839C8"/>
    <w:rPr>
      <w:b/>
      <w:bCs/>
    </w:rPr>
  </w:style>
  <w:style w:type="character" w:customStyle="1" w:styleId="CommentSubjectChar">
    <w:name w:val="Comment Subject Char"/>
    <w:basedOn w:val="CommentTextChar"/>
    <w:link w:val="CommentSubject"/>
    <w:uiPriority w:val="99"/>
    <w:semiHidden/>
    <w:rsid w:val="008839C8"/>
    <w:rPr>
      <w:b/>
      <w:bCs/>
      <w:sz w:val="20"/>
      <w:szCs w:val="20"/>
    </w:rPr>
  </w:style>
  <w:style w:type="paragraph" w:styleId="Header">
    <w:name w:val="header"/>
    <w:basedOn w:val="Normal"/>
    <w:link w:val="HeaderChar"/>
    <w:uiPriority w:val="99"/>
    <w:unhideWhenUsed/>
    <w:rsid w:val="0071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20C"/>
  </w:style>
  <w:style w:type="paragraph" w:styleId="Footer">
    <w:name w:val="footer"/>
    <w:basedOn w:val="Normal"/>
    <w:link w:val="FooterChar"/>
    <w:uiPriority w:val="99"/>
    <w:unhideWhenUsed/>
    <w:rsid w:val="0071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20C"/>
  </w:style>
  <w:style w:type="paragraph" w:styleId="ListParagraph">
    <w:name w:val="List Paragraph"/>
    <w:basedOn w:val="Normal"/>
    <w:uiPriority w:val="34"/>
    <w:qFormat/>
    <w:rsid w:val="00C6610E"/>
    <w:pPr>
      <w:ind w:left="720"/>
      <w:contextualSpacing/>
    </w:pPr>
  </w:style>
  <w:style w:type="paragraph" w:customStyle="1" w:styleId="rtejustify">
    <w:name w:val="rtejustify"/>
    <w:basedOn w:val="Normal"/>
    <w:rsid w:val="00B42F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0C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8F"/>
  </w:style>
  <w:style w:type="paragraph" w:styleId="Heading3">
    <w:name w:val="heading 3"/>
    <w:basedOn w:val="Normal"/>
    <w:link w:val="Heading3Char"/>
    <w:uiPriority w:val="9"/>
    <w:qFormat/>
    <w:rsid w:val="004B0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13A"/>
    <w:rPr>
      <w:rFonts w:ascii="Times New Roman" w:eastAsia="Times New Roman" w:hAnsi="Times New Roman" w:cs="Times New Roman"/>
      <w:b/>
      <w:bCs/>
      <w:sz w:val="27"/>
      <w:szCs w:val="27"/>
    </w:rPr>
  </w:style>
  <w:style w:type="paragraph" w:styleId="NormalWeb">
    <w:name w:val="Normal (Web)"/>
    <w:basedOn w:val="Normal"/>
    <w:uiPriority w:val="99"/>
    <w:unhideWhenUsed/>
    <w:rsid w:val="004B0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13A"/>
    <w:rPr>
      <w:b/>
      <w:bCs/>
    </w:rPr>
  </w:style>
  <w:style w:type="character" w:customStyle="1" w:styleId="info">
    <w:name w:val="info"/>
    <w:basedOn w:val="DefaultParagraphFont"/>
    <w:rsid w:val="004B013A"/>
  </w:style>
  <w:style w:type="character" w:customStyle="1" w:styleId="apple-converted-space">
    <w:name w:val="apple-converted-space"/>
    <w:basedOn w:val="DefaultParagraphFont"/>
    <w:rsid w:val="004B013A"/>
  </w:style>
  <w:style w:type="character" w:styleId="Hyperlink">
    <w:name w:val="Hyperlink"/>
    <w:basedOn w:val="DefaultParagraphFont"/>
    <w:uiPriority w:val="99"/>
    <w:unhideWhenUsed/>
    <w:rsid w:val="004B013A"/>
    <w:rPr>
      <w:color w:val="0000FF"/>
      <w:u w:val="single"/>
    </w:rPr>
  </w:style>
  <w:style w:type="paragraph" w:styleId="HTMLAddress">
    <w:name w:val="HTML Address"/>
    <w:basedOn w:val="Normal"/>
    <w:link w:val="HTMLAddressChar"/>
    <w:uiPriority w:val="99"/>
    <w:semiHidden/>
    <w:unhideWhenUsed/>
    <w:rsid w:val="004B013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B013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4B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3A"/>
    <w:rPr>
      <w:rFonts w:ascii="Tahoma" w:hAnsi="Tahoma" w:cs="Tahoma"/>
      <w:sz w:val="16"/>
      <w:szCs w:val="16"/>
    </w:rPr>
  </w:style>
  <w:style w:type="character" w:styleId="CommentReference">
    <w:name w:val="annotation reference"/>
    <w:basedOn w:val="DefaultParagraphFont"/>
    <w:uiPriority w:val="99"/>
    <w:semiHidden/>
    <w:unhideWhenUsed/>
    <w:rsid w:val="008839C8"/>
    <w:rPr>
      <w:sz w:val="16"/>
      <w:szCs w:val="16"/>
    </w:rPr>
  </w:style>
  <w:style w:type="paragraph" w:styleId="CommentText">
    <w:name w:val="annotation text"/>
    <w:basedOn w:val="Normal"/>
    <w:link w:val="CommentTextChar"/>
    <w:uiPriority w:val="99"/>
    <w:semiHidden/>
    <w:unhideWhenUsed/>
    <w:rsid w:val="008839C8"/>
    <w:pPr>
      <w:spacing w:line="240" w:lineRule="auto"/>
    </w:pPr>
    <w:rPr>
      <w:sz w:val="20"/>
      <w:szCs w:val="20"/>
    </w:rPr>
  </w:style>
  <w:style w:type="character" w:customStyle="1" w:styleId="CommentTextChar">
    <w:name w:val="Comment Text Char"/>
    <w:basedOn w:val="DefaultParagraphFont"/>
    <w:link w:val="CommentText"/>
    <w:uiPriority w:val="99"/>
    <w:semiHidden/>
    <w:rsid w:val="008839C8"/>
    <w:rPr>
      <w:sz w:val="20"/>
      <w:szCs w:val="20"/>
    </w:rPr>
  </w:style>
  <w:style w:type="paragraph" w:styleId="CommentSubject">
    <w:name w:val="annotation subject"/>
    <w:basedOn w:val="CommentText"/>
    <w:next w:val="CommentText"/>
    <w:link w:val="CommentSubjectChar"/>
    <w:uiPriority w:val="99"/>
    <w:semiHidden/>
    <w:unhideWhenUsed/>
    <w:rsid w:val="008839C8"/>
    <w:rPr>
      <w:b/>
      <w:bCs/>
    </w:rPr>
  </w:style>
  <w:style w:type="character" w:customStyle="1" w:styleId="CommentSubjectChar">
    <w:name w:val="Comment Subject Char"/>
    <w:basedOn w:val="CommentTextChar"/>
    <w:link w:val="CommentSubject"/>
    <w:uiPriority w:val="99"/>
    <w:semiHidden/>
    <w:rsid w:val="008839C8"/>
    <w:rPr>
      <w:b/>
      <w:bCs/>
      <w:sz w:val="20"/>
      <w:szCs w:val="20"/>
    </w:rPr>
  </w:style>
  <w:style w:type="paragraph" w:styleId="Header">
    <w:name w:val="header"/>
    <w:basedOn w:val="Normal"/>
    <w:link w:val="HeaderChar"/>
    <w:uiPriority w:val="99"/>
    <w:unhideWhenUsed/>
    <w:rsid w:val="0071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20C"/>
  </w:style>
  <w:style w:type="paragraph" w:styleId="Footer">
    <w:name w:val="footer"/>
    <w:basedOn w:val="Normal"/>
    <w:link w:val="FooterChar"/>
    <w:uiPriority w:val="99"/>
    <w:unhideWhenUsed/>
    <w:rsid w:val="0071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20C"/>
  </w:style>
  <w:style w:type="paragraph" w:styleId="ListParagraph">
    <w:name w:val="List Paragraph"/>
    <w:basedOn w:val="Normal"/>
    <w:uiPriority w:val="34"/>
    <w:qFormat/>
    <w:rsid w:val="00C6610E"/>
    <w:pPr>
      <w:ind w:left="720"/>
      <w:contextualSpacing/>
    </w:pPr>
  </w:style>
  <w:style w:type="paragraph" w:customStyle="1" w:styleId="rtejustify">
    <w:name w:val="rtejustify"/>
    <w:basedOn w:val="Normal"/>
    <w:rsid w:val="00B42F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0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65938">
      <w:bodyDiv w:val="1"/>
      <w:marLeft w:val="0"/>
      <w:marRight w:val="0"/>
      <w:marTop w:val="0"/>
      <w:marBottom w:val="0"/>
      <w:divBdr>
        <w:top w:val="none" w:sz="0" w:space="0" w:color="auto"/>
        <w:left w:val="none" w:sz="0" w:space="0" w:color="auto"/>
        <w:bottom w:val="none" w:sz="0" w:space="0" w:color="auto"/>
        <w:right w:val="none" w:sz="0" w:space="0" w:color="auto"/>
      </w:divBdr>
      <w:divsChild>
        <w:div w:id="106641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95350">
      <w:bodyDiv w:val="1"/>
      <w:marLeft w:val="0"/>
      <w:marRight w:val="0"/>
      <w:marTop w:val="0"/>
      <w:marBottom w:val="0"/>
      <w:divBdr>
        <w:top w:val="none" w:sz="0" w:space="0" w:color="auto"/>
        <w:left w:val="none" w:sz="0" w:space="0" w:color="auto"/>
        <w:bottom w:val="none" w:sz="0" w:space="0" w:color="auto"/>
        <w:right w:val="none" w:sz="0" w:space="0" w:color="auto"/>
      </w:divBdr>
    </w:div>
    <w:div w:id="1864514617">
      <w:bodyDiv w:val="1"/>
      <w:marLeft w:val="0"/>
      <w:marRight w:val="0"/>
      <w:marTop w:val="0"/>
      <w:marBottom w:val="0"/>
      <w:divBdr>
        <w:top w:val="none" w:sz="0" w:space="0" w:color="auto"/>
        <w:left w:val="none" w:sz="0" w:space="0" w:color="auto"/>
        <w:bottom w:val="none" w:sz="0" w:space="0" w:color="auto"/>
        <w:right w:val="none" w:sz="0" w:space="0" w:color="auto"/>
      </w:divBdr>
      <w:divsChild>
        <w:div w:id="1010375411">
          <w:marLeft w:val="0"/>
          <w:marRight w:val="0"/>
          <w:marTop w:val="0"/>
          <w:marBottom w:val="300"/>
          <w:divBdr>
            <w:top w:val="none" w:sz="0" w:space="0" w:color="auto"/>
            <w:left w:val="none" w:sz="0" w:space="0" w:color="auto"/>
            <w:bottom w:val="none" w:sz="0" w:space="0" w:color="auto"/>
            <w:right w:val="none" w:sz="0" w:space="0" w:color="auto"/>
          </w:divBdr>
          <w:divsChild>
            <w:div w:id="216941501">
              <w:marLeft w:val="0"/>
              <w:marRight w:val="0"/>
              <w:marTop w:val="0"/>
              <w:marBottom w:val="0"/>
              <w:divBdr>
                <w:top w:val="none" w:sz="0" w:space="0" w:color="auto"/>
                <w:left w:val="none" w:sz="0" w:space="0" w:color="auto"/>
                <w:bottom w:val="none" w:sz="0" w:space="0" w:color="auto"/>
                <w:right w:val="none" w:sz="0" w:space="0" w:color="auto"/>
              </w:divBdr>
            </w:div>
          </w:divsChild>
        </w:div>
        <w:div w:id="997809986">
          <w:marLeft w:val="0"/>
          <w:marRight w:val="0"/>
          <w:marTop w:val="0"/>
          <w:marBottom w:val="0"/>
          <w:divBdr>
            <w:top w:val="none" w:sz="0" w:space="0" w:color="auto"/>
            <w:left w:val="none" w:sz="0" w:space="0" w:color="auto"/>
            <w:bottom w:val="none" w:sz="0" w:space="0" w:color="auto"/>
            <w:right w:val="none" w:sz="0" w:space="0" w:color="auto"/>
          </w:divBdr>
        </w:div>
        <w:div w:id="2101944090">
          <w:marLeft w:val="0"/>
          <w:marRight w:val="0"/>
          <w:marTop w:val="0"/>
          <w:marBottom w:val="0"/>
          <w:divBdr>
            <w:top w:val="none" w:sz="0" w:space="0" w:color="auto"/>
            <w:left w:val="none" w:sz="0" w:space="0" w:color="auto"/>
            <w:bottom w:val="none" w:sz="0" w:space="0" w:color="auto"/>
            <w:right w:val="none" w:sz="0" w:space="0" w:color="auto"/>
          </w:divBdr>
          <w:divsChild>
            <w:div w:id="421879194">
              <w:marLeft w:val="0"/>
              <w:marRight w:val="0"/>
              <w:marTop w:val="0"/>
              <w:marBottom w:val="0"/>
              <w:divBdr>
                <w:top w:val="none" w:sz="0" w:space="0" w:color="auto"/>
                <w:left w:val="none" w:sz="0" w:space="0" w:color="auto"/>
                <w:bottom w:val="none" w:sz="0" w:space="0" w:color="auto"/>
                <w:right w:val="none" w:sz="0" w:space="0" w:color="auto"/>
              </w:divBdr>
            </w:div>
          </w:divsChild>
        </w:div>
        <w:div w:id="332925571">
          <w:marLeft w:val="0"/>
          <w:marRight w:val="0"/>
          <w:marTop w:val="0"/>
          <w:marBottom w:val="0"/>
          <w:divBdr>
            <w:top w:val="none" w:sz="0" w:space="0" w:color="auto"/>
            <w:left w:val="none" w:sz="0" w:space="0" w:color="auto"/>
            <w:bottom w:val="none" w:sz="0" w:space="0" w:color="auto"/>
            <w:right w:val="none" w:sz="0" w:space="0" w:color="auto"/>
          </w:divBdr>
        </w:div>
        <w:div w:id="357203382">
          <w:marLeft w:val="0"/>
          <w:marRight w:val="0"/>
          <w:marTop w:val="0"/>
          <w:marBottom w:val="0"/>
          <w:divBdr>
            <w:top w:val="none" w:sz="0" w:space="0" w:color="auto"/>
            <w:left w:val="none" w:sz="0" w:space="0" w:color="auto"/>
            <w:bottom w:val="none" w:sz="0" w:space="0" w:color="auto"/>
            <w:right w:val="none" w:sz="0" w:space="0" w:color="auto"/>
          </w:divBdr>
        </w:div>
        <w:div w:id="2058624782">
          <w:marLeft w:val="0"/>
          <w:marRight w:val="0"/>
          <w:marTop w:val="0"/>
          <w:marBottom w:val="0"/>
          <w:divBdr>
            <w:top w:val="none" w:sz="0" w:space="0" w:color="auto"/>
            <w:left w:val="none" w:sz="0" w:space="0" w:color="auto"/>
            <w:bottom w:val="none" w:sz="0" w:space="0" w:color="auto"/>
            <w:right w:val="none" w:sz="0" w:space="0" w:color="auto"/>
          </w:divBdr>
        </w:div>
        <w:div w:id="1587615212">
          <w:marLeft w:val="0"/>
          <w:marRight w:val="0"/>
          <w:marTop w:val="0"/>
          <w:marBottom w:val="0"/>
          <w:divBdr>
            <w:top w:val="none" w:sz="0" w:space="0" w:color="auto"/>
            <w:left w:val="none" w:sz="0" w:space="0" w:color="auto"/>
            <w:bottom w:val="none" w:sz="0" w:space="0" w:color="auto"/>
            <w:right w:val="none" w:sz="0" w:space="0" w:color="auto"/>
          </w:divBdr>
        </w:div>
        <w:div w:id="529606483">
          <w:marLeft w:val="0"/>
          <w:marRight w:val="0"/>
          <w:marTop w:val="0"/>
          <w:marBottom w:val="0"/>
          <w:divBdr>
            <w:top w:val="none" w:sz="0" w:space="0" w:color="auto"/>
            <w:left w:val="none" w:sz="0" w:space="0" w:color="auto"/>
            <w:bottom w:val="none" w:sz="0" w:space="0" w:color="auto"/>
            <w:right w:val="none" w:sz="0" w:space="0" w:color="auto"/>
          </w:divBdr>
        </w:div>
        <w:div w:id="290476485">
          <w:marLeft w:val="0"/>
          <w:marRight w:val="0"/>
          <w:marTop w:val="0"/>
          <w:marBottom w:val="0"/>
          <w:divBdr>
            <w:top w:val="none" w:sz="0" w:space="0" w:color="auto"/>
            <w:left w:val="none" w:sz="0" w:space="0" w:color="auto"/>
            <w:bottom w:val="none" w:sz="0" w:space="0" w:color="auto"/>
            <w:right w:val="none" w:sz="0" w:space="0" w:color="auto"/>
          </w:divBdr>
          <w:divsChild>
            <w:div w:id="1059354596">
              <w:marLeft w:val="0"/>
              <w:marRight w:val="0"/>
              <w:marTop w:val="0"/>
              <w:marBottom w:val="0"/>
              <w:divBdr>
                <w:top w:val="none" w:sz="0" w:space="0" w:color="auto"/>
                <w:left w:val="none" w:sz="0" w:space="0" w:color="auto"/>
                <w:bottom w:val="none" w:sz="0" w:space="0" w:color="auto"/>
                <w:right w:val="none" w:sz="0" w:space="0" w:color="auto"/>
              </w:divBdr>
            </w:div>
            <w:div w:id="80033549">
              <w:marLeft w:val="0"/>
              <w:marRight w:val="0"/>
              <w:marTop w:val="0"/>
              <w:marBottom w:val="0"/>
              <w:divBdr>
                <w:top w:val="none" w:sz="0" w:space="0" w:color="auto"/>
                <w:left w:val="none" w:sz="0" w:space="0" w:color="auto"/>
                <w:bottom w:val="none" w:sz="0" w:space="0" w:color="auto"/>
                <w:right w:val="none" w:sz="0" w:space="0" w:color="auto"/>
              </w:divBdr>
            </w:div>
          </w:divsChild>
        </w:div>
        <w:div w:id="1870752714">
          <w:marLeft w:val="0"/>
          <w:marRight w:val="0"/>
          <w:marTop w:val="0"/>
          <w:marBottom w:val="0"/>
          <w:divBdr>
            <w:top w:val="none" w:sz="0" w:space="0" w:color="auto"/>
            <w:left w:val="none" w:sz="0" w:space="0" w:color="auto"/>
            <w:bottom w:val="none" w:sz="0" w:space="0" w:color="auto"/>
            <w:right w:val="none" w:sz="0" w:space="0" w:color="auto"/>
          </w:divBdr>
          <w:divsChild>
            <w:div w:id="481124949">
              <w:marLeft w:val="0"/>
              <w:marRight w:val="0"/>
              <w:marTop w:val="0"/>
              <w:marBottom w:val="0"/>
              <w:divBdr>
                <w:top w:val="none" w:sz="0" w:space="0" w:color="auto"/>
                <w:left w:val="none" w:sz="0" w:space="0" w:color="auto"/>
                <w:bottom w:val="none" w:sz="0" w:space="0" w:color="auto"/>
                <w:right w:val="none" w:sz="0" w:space="0" w:color="auto"/>
              </w:divBdr>
            </w:div>
          </w:divsChild>
        </w:div>
        <w:div w:id="1200778876">
          <w:marLeft w:val="0"/>
          <w:marRight w:val="0"/>
          <w:marTop w:val="0"/>
          <w:marBottom w:val="0"/>
          <w:divBdr>
            <w:top w:val="none" w:sz="0" w:space="0" w:color="auto"/>
            <w:left w:val="none" w:sz="0" w:space="0" w:color="auto"/>
            <w:bottom w:val="none" w:sz="0" w:space="0" w:color="auto"/>
            <w:right w:val="none" w:sz="0" w:space="0" w:color="auto"/>
          </w:divBdr>
          <w:divsChild>
            <w:div w:id="1380782960">
              <w:marLeft w:val="0"/>
              <w:marRight w:val="0"/>
              <w:marTop w:val="0"/>
              <w:marBottom w:val="0"/>
              <w:divBdr>
                <w:top w:val="none" w:sz="0" w:space="0" w:color="auto"/>
                <w:left w:val="none" w:sz="0" w:space="0" w:color="auto"/>
                <w:bottom w:val="none" w:sz="0" w:space="0" w:color="auto"/>
                <w:right w:val="none" w:sz="0" w:space="0" w:color="auto"/>
              </w:divBdr>
            </w:div>
          </w:divsChild>
        </w:div>
        <w:div w:id="1252929985">
          <w:marLeft w:val="0"/>
          <w:marRight w:val="0"/>
          <w:marTop w:val="0"/>
          <w:marBottom w:val="0"/>
          <w:divBdr>
            <w:top w:val="none" w:sz="0" w:space="0" w:color="auto"/>
            <w:left w:val="none" w:sz="0" w:space="0" w:color="auto"/>
            <w:bottom w:val="none" w:sz="0" w:space="0" w:color="auto"/>
            <w:right w:val="none" w:sz="0" w:space="0" w:color="auto"/>
          </w:divBdr>
          <w:divsChild>
            <w:div w:id="798500376">
              <w:marLeft w:val="0"/>
              <w:marRight w:val="150"/>
              <w:marTop w:val="0"/>
              <w:marBottom w:val="0"/>
              <w:divBdr>
                <w:top w:val="none" w:sz="0" w:space="0" w:color="auto"/>
                <w:left w:val="none" w:sz="0" w:space="0" w:color="auto"/>
                <w:bottom w:val="none" w:sz="0" w:space="0" w:color="auto"/>
                <w:right w:val="none" w:sz="0" w:space="0" w:color="auto"/>
              </w:divBdr>
            </w:div>
            <w:div w:id="2110612939">
              <w:marLeft w:val="150"/>
              <w:marRight w:val="150"/>
              <w:marTop w:val="0"/>
              <w:marBottom w:val="0"/>
              <w:divBdr>
                <w:top w:val="none" w:sz="0" w:space="0" w:color="auto"/>
                <w:left w:val="none" w:sz="0" w:space="0" w:color="auto"/>
                <w:bottom w:val="none" w:sz="0" w:space="0" w:color="auto"/>
                <w:right w:val="none" w:sz="0" w:space="0" w:color="auto"/>
              </w:divBdr>
            </w:div>
          </w:divsChild>
        </w:div>
        <w:div w:id="1980183732">
          <w:marLeft w:val="0"/>
          <w:marRight w:val="0"/>
          <w:marTop w:val="0"/>
          <w:marBottom w:val="0"/>
          <w:divBdr>
            <w:top w:val="none" w:sz="0" w:space="0" w:color="auto"/>
            <w:left w:val="none" w:sz="0" w:space="0" w:color="auto"/>
            <w:bottom w:val="none" w:sz="0" w:space="0" w:color="auto"/>
            <w:right w:val="none" w:sz="0" w:space="0" w:color="auto"/>
          </w:divBdr>
          <w:divsChild>
            <w:div w:id="10224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insure/health/index.asp" TargetMode="External"/><Relationship Id="rId18" Type="http://schemas.openxmlformats.org/officeDocument/2006/relationships/hyperlink" Target="http://www.tsp.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pm.gov/policy-data-oversight/pay-leave/leave-administration/fact-sheets/sick-leave-general-information/" TargetMode="External"/><Relationship Id="rId17" Type="http://schemas.openxmlformats.org/officeDocument/2006/relationships/hyperlink" Target="http://www.opm.gov/retirement-services/fers-information/" TargetMode="External"/><Relationship Id="rId2" Type="http://schemas.openxmlformats.org/officeDocument/2006/relationships/numbering" Target="numbering.xml"/><Relationship Id="rId16" Type="http://schemas.openxmlformats.org/officeDocument/2006/relationships/hyperlink" Target="http://www.opm.gov/insure/life/index.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noaa.gov" TargetMode="External"/><Relationship Id="rId5" Type="http://schemas.openxmlformats.org/officeDocument/2006/relationships/settings" Target="settings.xml"/><Relationship Id="rId15" Type="http://schemas.openxmlformats.org/officeDocument/2006/relationships/hyperlink" Target="http://www.opm.gov/insure/ltc/index.asp" TargetMode="External"/><Relationship Id="rId23" Type="http://schemas.openxmlformats.org/officeDocument/2006/relationships/theme" Target="theme/theme1.xml"/><Relationship Id="rId10" Type="http://schemas.openxmlformats.org/officeDocument/2006/relationships/hyperlink" Target="http://www.noaa.gov" TargetMode="External"/><Relationship Id="rId19" Type="http://schemas.openxmlformats.org/officeDocument/2006/relationships/hyperlink" Target="http://www.opm.gov/retirement-services/fers-information/" TargetMode="External"/><Relationship Id="rId4" Type="http://schemas.microsoft.com/office/2007/relationships/stylesWithEffects" Target="stylesWithEffects.xml"/><Relationship Id="rId9" Type="http://schemas.openxmlformats.org/officeDocument/2006/relationships/hyperlink" Target="http://www.usajobs.gov/" TargetMode="External"/><Relationship Id="rId14" Type="http://schemas.openxmlformats.org/officeDocument/2006/relationships/hyperlink" Target="http://www.opm.gov/healthcare-insurance/health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9944-EDE6-4A50-84C1-B10DD02D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Ward</dc:creator>
  <cp:lastModifiedBy>Octavia Saine</cp:lastModifiedBy>
  <cp:revision>2</cp:revision>
  <cp:lastPrinted>2014-06-30T15:00:00Z</cp:lastPrinted>
  <dcterms:created xsi:type="dcterms:W3CDTF">2014-08-05T14:40:00Z</dcterms:created>
  <dcterms:modified xsi:type="dcterms:W3CDTF">2014-08-05T14:40:00Z</dcterms:modified>
</cp:coreProperties>
</file>